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1239" w14:textId="77777777" w:rsidR="000F21C9" w:rsidRPr="00023803" w:rsidRDefault="000F21C9" w:rsidP="00444BFD">
      <w:pPr>
        <w:pStyle w:val="Bezriadkovania"/>
        <w:spacing w:line="276" w:lineRule="auto"/>
        <w:jc w:val="both"/>
        <w:rPr>
          <w:rFonts w:cstheme="minorHAnsi"/>
          <w:color w:val="000000"/>
          <w:lang w:val="sk-SK"/>
        </w:rPr>
      </w:pPr>
      <w:r w:rsidRPr="00023803">
        <w:rPr>
          <w:rFonts w:cstheme="minorHAnsi"/>
          <w:color w:val="000000"/>
          <w:lang w:val="sk-SK"/>
        </w:rPr>
        <w:t>TLAČOVÁ SPRÁVA</w:t>
      </w:r>
    </w:p>
    <w:p w14:paraId="69D7C348" w14:textId="382E6CF6" w:rsidR="00FB07E7" w:rsidRPr="00C765BC" w:rsidRDefault="00FB07E7" w:rsidP="004501C6">
      <w:pPr>
        <w:pStyle w:val="Bezriadkovania"/>
        <w:spacing w:line="276" w:lineRule="auto"/>
        <w:jc w:val="both"/>
        <w:rPr>
          <w:rFonts w:ascii="Calibri" w:hAnsi="Calibri" w:cs="Calibri"/>
          <w:color w:val="000000"/>
          <w:lang w:val="sk-SK"/>
        </w:rPr>
      </w:pPr>
      <w:r w:rsidRPr="00C765BC">
        <w:rPr>
          <w:rFonts w:ascii="Calibri" w:hAnsi="Calibri" w:cs="Calibri"/>
          <w:color w:val="000000"/>
          <w:lang w:val="sk-SK"/>
        </w:rPr>
        <w:t xml:space="preserve">Bratislava </w:t>
      </w:r>
      <w:r w:rsidR="00DC30DB">
        <w:rPr>
          <w:rFonts w:ascii="Calibri" w:hAnsi="Calibri" w:cs="Calibri"/>
          <w:color w:val="000000"/>
          <w:lang w:val="sk-SK"/>
        </w:rPr>
        <w:t>2</w:t>
      </w:r>
      <w:r w:rsidR="00BF0D08">
        <w:rPr>
          <w:rFonts w:ascii="Calibri" w:hAnsi="Calibri" w:cs="Calibri"/>
          <w:color w:val="000000"/>
          <w:lang w:val="sk-SK"/>
        </w:rPr>
        <w:t xml:space="preserve">. </w:t>
      </w:r>
      <w:r w:rsidR="00036443">
        <w:rPr>
          <w:rFonts w:ascii="Calibri" w:hAnsi="Calibri" w:cs="Calibri"/>
          <w:color w:val="000000"/>
          <w:lang w:val="sk-SK"/>
        </w:rPr>
        <w:t>apríla</w:t>
      </w:r>
      <w:r w:rsidR="00305B3C">
        <w:rPr>
          <w:rFonts w:ascii="Calibri" w:hAnsi="Calibri" w:cs="Calibri"/>
          <w:color w:val="000000"/>
          <w:lang w:val="sk-SK"/>
        </w:rPr>
        <w:t xml:space="preserve"> </w:t>
      </w:r>
      <w:r w:rsidR="00AB58E8">
        <w:rPr>
          <w:rFonts w:ascii="Calibri" w:hAnsi="Calibri" w:cs="Calibri"/>
          <w:color w:val="000000"/>
          <w:lang w:val="sk-SK"/>
        </w:rPr>
        <w:t>2024</w:t>
      </w:r>
    </w:p>
    <w:p w14:paraId="361B03B0" w14:textId="77777777" w:rsidR="00F77635" w:rsidRPr="00023803" w:rsidRDefault="00F77635" w:rsidP="004501C6">
      <w:pPr>
        <w:pStyle w:val="Bezriadkovania"/>
        <w:spacing w:line="276" w:lineRule="auto"/>
        <w:jc w:val="both"/>
        <w:rPr>
          <w:rStyle w:val="q4iawc"/>
          <w:rFonts w:cstheme="minorHAnsi"/>
          <w:color w:val="000000"/>
          <w:lang w:val="sk-SK"/>
        </w:rPr>
      </w:pPr>
    </w:p>
    <w:p w14:paraId="1E1891D0" w14:textId="18B3581F" w:rsidR="001272B0" w:rsidRDefault="00776BB8" w:rsidP="00776BB8">
      <w:pPr>
        <w:spacing w:after="0" w:line="240" w:lineRule="auto"/>
        <w:jc w:val="both"/>
        <w:rPr>
          <w:b/>
          <w:bCs/>
          <w:color w:val="000000"/>
          <w:sz w:val="28"/>
          <w:szCs w:val="28"/>
        </w:rPr>
      </w:pPr>
      <w:bookmarkStart w:id="0" w:name="_Hlk142575011"/>
      <w:r w:rsidRPr="00776BB8">
        <w:rPr>
          <w:b/>
          <w:bCs/>
          <w:color w:val="000000"/>
          <w:sz w:val="28"/>
          <w:szCs w:val="28"/>
        </w:rPr>
        <w:t>Aké plány majú zamestnávatelia</w:t>
      </w:r>
      <w:r>
        <w:rPr>
          <w:b/>
          <w:bCs/>
          <w:color w:val="000000"/>
          <w:sz w:val="28"/>
          <w:szCs w:val="28"/>
        </w:rPr>
        <w:t xml:space="preserve"> v tomto roku</w:t>
      </w:r>
      <w:r w:rsidRPr="00776BB8">
        <w:rPr>
          <w:b/>
          <w:bCs/>
          <w:color w:val="000000"/>
          <w:sz w:val="28"/>
          <w:szCs w:val="28"/>
        </w:rPr>
        <w:t xml:space="preserve">? </w:t>
      </w:r>
      <w:r>
        <w:rPr>
          <w:b/>
          <w:bCs/>
          <w:color w:val="000000"/>
          <w:sz w:val="28"/>
          <w:szCs w:val="28"/>
        </w:rPr>
        <w:t xml:space="preserve">Pre Slovákov by mal byť </w:t>
      </w:r>
      <w:r w:rsidRPr="00776BB8">
        <w:rPr>
          <w:b/>
          <w:bCs/>
          <w:color w:val="000000"/>
          <w:sz w:val="28"/>
          <w:szCs w:val="28"/>
        </w:rPr>
        <w:t xml:space="preserve">lepší </w:t>
      </w:r>
      <w:r>
        <w:rPr>
          <w:b/>
          <w:bCs/>
          <w:color w:val="000000"/>
          <w:sz w:val="28"/>
          <w:szCs w:val="28"/>
        </w:rPr>
        <w:t>ako ten m</w:t>
      </w:r>
      <w:r w:rsidRPr="00776BB8">
        <w:rPr>
          <w:b/>
          <w:bCs/>
          <w:color w:val="000000"/>
          <w:sz w:val="28"/>
          <w:szCs w:val="28"/>
        </w:rPr>
        <w:t xml:space="preserve">inulý </w:t>
      </w:r>
      <w:r>
        <w:rPr>
          <w:b/>
          <w:bCs/>
          <w:color w:val="000000"/>
          <w:sz w:val="28"/>
          <w:szCs w:val="28"/>
        </w:rPr>
        <w:t xml:space="preserve">a to nielen </w:t>
      </w:r>
      <w:r w:rsidR="001272B0">
        <w:rPr>
          <w:b/>
          <w:bCs/>
          <w:color w:val="000000"/>
          <w:sz w:val="28"/>
          <w:szCs w:val="28"/>
        </w:rPr>
        <w:t>z pohľadu stability pracovných miest, no najmä rastu miezd</w:t>
      </w:r>
    </w:p>
    <w:p w14:paraId="7237202F" w14:textId="77777777" w:rsidR="00776BB8" w:rsidRDefault="00776BB8" w:rsidP="00776BB8">
      <w:pPr>
        <w:spacing w:after="0" w:line="240" w:lineRule="auto"/>
        <w:rPr>
          <w:b/>
          <w:bCs/>
        </w:rPr>
      </w:pPr>
    </w:p>
    <w:p w14:paraId="47DAA894" w14:textId="2A083B91" w:rsidR="00776BB8" w:rsidRPr="00B151EA" w:rsidRDefault="00776BB8" w:rsidP="00776BB8">
      <w:pPr>
        <w:spacing w:after="0" w:line="240" w:lineRule="auto"/>
        <w:jc w:val="both"/>
        <w:rPr>
          <w:b/>
          <w:bCs/>
          <w:sz w:val="24"/>
          <w:szCs w:val="24"/>
        </w:rPr>
      </w:pPr>
      <w:r w:rsidRPr="00B151EA">
        <w:rPr>
          <w:b/>
          <w:bCs/>
          <w:sz w:val="24"/>
          <w:szCs w:val="24"/>
        </w:rPr>
        <w:t xml:space="preserve">Zdá sa, že Slovákom svitá na lepšie časy – v roku 2024 nám zrejme veľké prepúšťanie nehrozí a naše mzdy by mali naďalej rásť. Podľa najnovšieho prieskumu personálnej agentúry Grafton, ktorý sa týka plánov firiem v oblasti zamestnanosti, mzdového ohodnotenia a benefitov, chce drvivá väčšina zamestnávateľov buď prijímať nových ľudí, alebo aspoň zachovať súčasný počet zamestnancov. Takmer 90 % ich počíta aj so zvyšovaním </w:t>
      </w:r>
      <w:r w:rsidR="007022BE">
        <w:rPr>
          <w:b/>
          <w:bCs/>
          <w:sz w:val="24"/>
          <w:szCs w:val="24"/>
        </w:rPr>
        <w:t>miezd</w:t>
      </w:r>
      <w:r w:rsidRPr="00B151EA">
        <w:rPr>
          <w:b/>
          <w:bCs/>
          <w:sz w:val="24"/>
          <w:szCs w:val="24"/>
        </w:rPr>
        <w:t xml:space="preserve">. </w:t>
      </w:r>
    </w:p>
    <w:p w14:paraId="2A821932" w14:textId="77777777" w:rsidR="00776BB8" w:rsidRPr="00B151EA" w:rsidRDefault="00776BB8" w:rsidP="00776BB8">
      <w:pPr>
        <w:spacing w:after="0" w:line="240" w:lineRule="auto"/>
        <w:jc w:val="both"/>
        <w:rPr>
          <w:sz w:val="24"/>
          <w:szCs w:val="24"/>
        </w:rPr>
      </w:pPr>
    </w:p>
    <w:p w14:paraId="11919530" w14:textId="77777777" w:rsidR="00103D22" w:rsidRDefault="00776BB8" w:rsidP="00776BB8">
      <w:pPr>
        <w:spacing w:after="0" w:line="240" w:lineRule="auto"/>
        <w:jc w:val="both"/>
        <w:rPr>
          <w:sz w:val="24"/>
          <w:szCs w:val="24"/>
        </w:rPr>
      </w:pPr>
      <w:r w:rsidRPr="00B151EA">
        <w:rPr>
          <w:sz w:val="24"/>
          <w:szCs w:val="24"/>
        </w:rPr>
        <w:t xml:space="preserve">Štatistické dáta dlhodobo hovoria o rekordne nízkej nezamestnanosti a rastúcich mzdách. Aj inflácia už opustila hrozivé dvojciferné čísla a postupne sa približuje k normálu. Ide o pozitívne trendy, ktoré v sumáre naznačujú, že z pracovného hľadiska nás čaká dobrý rok. Vidia však situáciu rovnako aj slovenskí zamestnávatelia? </w:t>
      </w:r>
      <w:r w:rsidRPr="00B151EA">
        <w:rPr>
          <w:rFonts w:cs="Calibri-Light"/>
          <w:kern w:val="0"/>
          <w:sz w:val="24"/>
          <w:szCs w:val="24"/>
        </w:rPr>
        <w:t>Vo svojom najnovšom p</w:t>
      </w:r>
      <w:r w:rsidRPr="00B151EA">
        <w:rPr>
          <w:sz w:val="24"/>
          <w:szCs w:val="24"/>
        </w:rPr>
        <w:t xml:space="preserve">rieskume, ktorý pokrýval všetky regióny Slovenska a zahŕňal firmy všetkých veľkostí, to zisťovala personálna agentúra Grafton. Viac než polovica respondentov pritom pochádzala z výrobných spoločností, ktoré sú pre slovenskú ekonomiku kľúčové. </w:t>
      </w:r>
    </w:p>
    <w:p w14:paraId="57F243C5" w14:textId="77777777" w:rsidR="00103D22" w:rsidRDefault="00103D22" w:rsidP="00776BB8">
      <w:pPr>
        <w:spacing w:after="0" w:line="240" w:lineRule="auto"/>
        <w:jc w:val="both"/>
        <w:rPr>
          <w:sz w:val="24"/>
          <w:szCs w:val="24"/>
        </w:rPr>
      </w:pPr>
    </w:p>
    <w:p w14:paraId="5C0D6E6D" w14:textId="36B3C1EC" w:rsidR="00776BB8" w:rsidRPr="00B151EA" w:rsidRDefault="00776BB8" w:rsidP="00776BB8">
      <w:pPr>
        <w:spacing w:after="0" w:line="240" w:lineRule="auto"/>
        <w:jc w:val="both"/>
        <w:rPr>
          <w:sz w:val="24"/>
          <w:szCs w:val="24"/>
        </w:rPr>
      </w:pPr>
      <w:r w:rsidRPr="00B151EA">
        <w:rPr>
          <w:i/>
          <w:iCs/>
          <w:sz w:val="24"/>
          <w:szCs w:val="24"/>
        </w:rPr>
        <w:t>„Zmapovali sme niekoľko aktuálnych tém, ktoré sa slovenských zamestnancov bytostne dotýkajú – za našimi číslami sa totiž skrýva napríklad možnosť rastu ich</w:t>
      </w:r>
      <w:r w:rsidR="007022BE">
        <w:rPr>
          <w:i/>
          <w:iCs/>
          <w:sz w:val="24"/>
          <w:szCs w:val="24"/>
        </w:rPr>
        <w:t xml:space="preserve"> miezd</w:t>
      </w:r>
      <w:r w:rsidRPr="00B151EA">
        <w:rPr>
          <w:i/>
          <w:iCs/>
          <w:sz w:val="24"/>
          <w:szCs w:val="24"/>
        </w:rPr>
        <w:t xml:space="preserve">, ale aj ich perspektíva v súčasnom zamestnaní, respektíve príležitosť nájsť si novú prácu. Venovali sme sa </w:t>
      </w:r>
      <w:r w:rsidR="00103D22">
        <w:rPr>
          <w:i/>
          <w:iCs/>
          <w:sz w:val="24"/>
          <w:szCs w:val="24"/>
        </w:rPr>
        <w:t xml:space="preserve">nielen </w:t>
      </w:r>
      <w:r w:rsidRPr="00B151EA">
        <w:rPr>
          <w:i/>
          <w:iCs/>
          <w:sz w:val="24"/>
          <w:szCs w:val="24"/>
        </w:rPr>
        <w:t xml:space="preserve">zhodnoteniu uplynulého obdobia, </w:t>
      </w:r>
      <w:r w:rsidR="00103D22">
        <w:rPr>
          <w:i/>
          <w:iCs/>
          <w:sz w:val="24"/>
          <w:szCs w:val="24"/>
        </w:rPr>
        <w:t xml:space="preserve">ale </w:t>
      </w:r>
      <w:r w:rsidRPr="00B151EA">
        <w:rPr>
          <w:i/>
          <w:iCs/>
          <w:sz w:val="24"/>
          <w:szCs w:val="24"/>
        </w:rPr>
        <w:t>aj výhľadu a plánom firiem na rok 2024,“</w:t>
      </w:r>
      <w:r w:rsidRPr="00B151EA">
        <w:rPr>
          <w:sz w:val="24"/>
          <w:szCs w:val="24"/>
        </w:rPr>
        <w:t xml:space="preserve"> približuje výsledky prieskumu </w:t>
      </w:r>
      <w:r w:rsidRPr="00B151EA">
        <w:rPr>
          <w:rFonts w:cs="Calibri-Light"/>
          <w:kern w:val="0"/>
          <w:sz w:val="24"/>
          <w:szCs w:val="24"/>
        </w:rPr>
        <w:t xml:space="preserve">Jana Vávrová, </w:t>
      </w:r>
      <w:r w:rsidRPr="00B151EA">
        <w:rPr>
          <w:sz w:val="24"/>
          <w:szCs w:val="24"/>
        </w:rPr>
        <w:t>p</w:t>
      </w:r>
      <w:r w:rsidRPr="00B151EA">
        <w:rPr>
          <w:rFonts w:cs="Calibri-Light"/>
          <w:kern w:val="0"/>
          <w:sz w:val="24"/>
          <w:szCs w:val="24"/>
        </w:rPr>
        <w:t xml:space="preserve">rojektová manažérka HR Services v Graftone. </w:t>
      </w:r>
    </w:p>
    <w:p w14:paraId="0A522E95" w14:textId="77777777" w:rsidR="00776BB8" w:rsidRPr="00B151EA" w:rsidRDefault="00776BB8" w:rsidP="00776BB8">
      <w:pPr>
        <w:spacing w:after="0" w:line="240" w:lineRule="auto"/>
        <w:jc w:val="both"/>
        <w:rPr>
          <w:sz w:val="24"/>
          <w:szCs w:val="24"/>
        </w:rPr>
      </w:pPr>
    </w:p>
    <w:p w14:paraId="0DD1BB96" w14:textId="33B6A2FB" w:rsidR="00776BB8" w:rsidRPr="00B151EA" w:rsidRDefault="00776BB8" w:rsidP="00776BB8">
      <w:pPr>
        <w:spacing w:after="0" w:line="240" w:lineRule="auto"/>
        <w:jc w:val="both"/>
        <w:rPr>
          <w:b/>
          <w:bCs/>
          <w:sz w:val="24"/>
          <w:szCs w:val="24"/>
        </w:rPr>
      </w:pPr>
      <w:r w:rsidRPr="00B151EA">
        <w:rPr>
          <w:b/>
          <w:bCs/>
          <w:sz w:val="24"/>
          <w:szCs w:val="24"/>
        </w:rPr>
        <w:t>Prepúšťať chce len desatina firiem</w:t>
      </w:r>
    </w:p>
    <w:p w14:paraId="42161879" w14:textId="77777777" w:rsidR="00776BB8" w:rsidRDefault="00776BB8" w:rsidP="00776BB8">
      <w:pPr>
        <w:spacing w:after="0" w:line="240" w:lineRule="auto"/>
        <w:jc w:val="both"/>
        <w:rPr>
          <w:sz w:val="24"/>
          <w:szCs w:val="24"/>
        </w:rPr>
      </w:pPr>
      <w:r w:rsidRPr="00B151EA">
        <w:rPr>
          <w:sz w:val="24"/>
          <w:szCs w:val="24"/>
        </w:rPr>
        <w:t>Podľa ÚPSVaR bolo vo februári tohto roku na Slovensku približne 142-tisíc disponibilných uchádzačov o zamestnanie v produktívnom veku, čo v medziročnom porovnaní predstavovalo pokles o takmer 20-tisíc. Počet voľných pracovných miest v rovnakom období atakoval hranicu 90-tisíc. Nájsť si prácu bolo teda pre uchádzačov jednoduchšie, než pre firmy nájdenie potrebných zamestnancov. Situáciu dokumentujú aj údaje Štatistického úradu SR, podľa ktorých bola miera nezamestnanosti na Slovensku vo februári 2024 na úrovni 5,13 %. Na západnom Slovensku – v Trnavskom, Trenčianskom a Nitrianskom kraji bola len o málo vyššia než 3 %, v Bratislavskom kraji klesla dokonca pod túto hranicu.</w:t>
      </w:r>
    </w:p>
    <w:p w14:paraId="4AF1E2C4" w14:textId="77777777" w:rsidR="00103D22" w:rsidRPr="00B151EA" w:rsidRDefault="00103D22" w:rsidP="00776BB8">
      <w:pPr>
        <w:spacing w:after="0" w:line="240" w:lineRule="auto"/>
        <w:jc w:val="both"/>
        <w:rPr>
          <w:sz w:val="24"/>
          <w:szCs w:val="24"/>
        </w:rPr>
      </w:pPr>
    </w:p>
    <w:p w14:paraId="45FBF18D" w14:textId="0318E6EE" w:rsidR="00103D22" w:rsidRDefault="00776BB8" w:rsidP="00776BB8">
      <w:pPr>
        <w:spacing w:after="0" w:line="240" w:lineRule="auto"/>
        <w:jc w:val="both"/>
        <w:rPr>
          <w:sz w:val="24"/>
          <w:szCs w:val="24"/>
        </w:rPr>
      </w:pPr>
      <w:r w:rsidRPr="00B151EA">
        <w:rPr>
          <w:i/>
          <w:iCs/>
          <w:sz w:val="24"/>
          <w:szCs w:val="24"/>
        </w:rPr>
        <w:t>„Aj v súčasnosti sa objavujú správy o ukončení prevádz</w:t>
      </w:r>
      <w:r w:rsidR="009A031C">
        <w:rPr>
          <w:i/>
          <w:iCs/>
          <w:sz w:val="24"/>
          <w:szCs w:val="24"/>
        </w:rPr>
        <w:t>ok</w:t>
      </w:r>
      <w:r w:rsidRPr="00B151EA">
        <w:rPr>
          <w:i/>
          <w:iCs/>
          <w:sz w:val="24"/>
          <w:szCs w:val="24"/>
        </w:rPr>
        <w:t xml:space="preserve"> alebo hromadných prepúšťaniach, ktoré súvisia napríklad s prechodom na elektromobilitu a s tým spojenou reštrukturalizáciou, alebo so znižovaním nákladov a optimalizáciou vo firmách. Napriek tomu by však mala mať nezamestnanosť u nás aj naďalej klesajúcu tendenciu a dopyt po zamestnancoch bude </w:t>
      </w:r>
      <w:r w:rsidRPr="00B151EA">
        <w:rPr>
          <w:i/>
          <w:iCs/>
          <w:sz w:val="24"/>
          <w:szCs w:val="24"/>
        </w:rPr>
        <w:lastRenderedPageBreak/>
        <w:t>v niektorých regiónoch prevyšovať ponuku. Väčšina spoločností totiž aktuálne uvažuje o expanzii. I tie, ktoré momentálne prechádzajú reštrukturalizáciou, v mnohých prípadoch počítajú s budúcim rastom, takže sa snažia využiť rôzne opatrenia na udržanie pracovnej sily – napríklad preškolenie alebo prerozdelenie zamestnancov,“</w:t>
      </w:r>
      <w:r w:rsidRPr="00B151EA">
        <w:rPr>
          <w:sz w:val="24"/>
          <w:szCs w:val="24"/>
        </w:rPr>
        <w:t xml:space="preserve"> hovorí Martin Malo, riaditeľ personálnej agentúry Grafton Slovakia a Gi Group. </w:t>
      </w:r>
    </w:p>
    <w:p w14:paraId="4283B536" w14:textId="77777777" w:rsidR="00103D22" w:rsidRDefault="00103D22" w:rsidP="00776BB8">
      <w:pPr>
        <w:spacing w:after="0" w:line="240" w:lineRule="auto"/>
        <w:jc w:val="both"/>
        <w:rPr>
          <w:sz w:val="24"/>
          <w:szCs w:val="24"/>
        </w:rPr>
      </w:pPr>
    </w:p>
    <w:p w14:paraId="64B5AF86" w14:textId="2FED7880" w:rsidR="00776BB8" w:rsidRPr="00103D22" w:rsidRDefault="00776BB8" w:rsidP="00776BB8">
      <w:pPr>
        <w:spacing w:after="0" w:line="240" w:lineRule="auto"/>
        <w:jc w:val="both"/>
        <w:rPr>
          <w:sz w:val="24"/>
          <w:szCs w:val="24"/>
        </w:rPr>
      </w:pPr>
      <w:r w:rsidRPr="00103D22">
        <w:rPr>
          <w:sz w:val="24"/>
          <w:szCs w:val="24"/>
        </w:rPr>
        <w:t xml:space="preserve">Túto situáciu potvrdzujú aj údaje </w:t>
      </w:r>
      <w:r w:rsidR="00103D22">
        <w:rPr>
          <w:sz w:val="24"/>
          <w:szCs w:val="24"/>
        </w:rPr>
        <w:t xml:space="preserve">z aktuálneho </w:t>
      </w:r>
      <w:r w:rsidRPr="00103D22">
        <w:rPr>
          <w:sz w:val="24"/>
          <w:szCs w:val="24"/>
        </w:rPr>
        <w:t xml:space="preserve">prieskumu </w:t>
      </w:r>
      <w:r w:rsidR="00103D22" w:rsidRPr="00103D22">
        <w:rPr>
          <w:sz w:val="24"/>
          <w:szCs w:val="24"/>
        </w:rPr>
        <w:t xml:space="preserve">Grafton </w:t>
      </w:r>
      <w:r w:rsidRPr="00103D22">
        <w:rPr>
          <w:rFonts w:cs="Calibri-Light"/>
          <w:kern w:val="0"/>
          <w:sz w:val="24"/>
          <w:szCs w:val="24"/>
        </w:rPr>
        <w:t>v oblasti zamestnanosti</w:t>
      </w:r>
      <w:r w:rsidRPr="00103D22">
        <w:rPr>
          <w:sz w:val="24"/>
          <w:szCs w:val="24"/>
        </w:rPr>
        <w:t>,</w:t>
      </w:r>
      <w:r w:rsidR="00103D22" w:rsidRPr="00103D22">
        <w:rPr>
          <w:sz w:val="24"/>
          <w:szCs w:val="24"/>
        </w:rPr>
        <w:t xml:space="preserve"> kde k</w:t>
      </w:r>
      <w:r w:rsidRPr="00103D22">
        <w:rPr>
          <w:sz w:val="24"/>
          <w:szCs w:val="24"/>
        </w:rPr>
        <w:t>oncom roka 2022 plánovala takmer polovica spoločností</w:t>
      </w:r>
      <w:r w:rsidR="00103D22">
        <w:rPr>
          <w:sz w:val="24"/>
          <w:szCs w:val="24"/>
        </w:rPr>
        <w:t xml:space="preserve"> (</w:t>
      </w:r>
      <w:r w:rsidRPr="00103D22">
        <w:rPr>
          <w:sz w:val="24"/>
          <w:szCs w:val="24"/>
        </w:rPr>
        <w:t>46 %</w:t>
      </w:r>
      <w:r w:rsidR="00103D22">
        <w:rPr>
          <w:sz w:val="24"/>
          <w:szCs w:val="24"/>
        </w:rPr>
        <w:t xml:space="preserve">) </w:t>
      </w:r>
      <w:r w:rsidRPr="00103D22">
        <w:rPr>
          <w:sz w:val="24"/>
          <w:szCs w:val="24"/>
        </w:rPr>
        <w:t>na ďalší rok zvýšenie počtu svojich zamestnancov a 45 % zamestnávateľov ho v priebehu roka 2023 aj skutočne zaznamenalo. Približne v tretine spoločností sa počet zamestnancov nezmenil.</w:t>
      </w:r>
      <w:r w:rsidRPr="00B151EA">
        <w:rPr>
          <w:i/>
          <w:iCs/>
          <w:sz w:val="24"/>
          <w:szCs w:val="24"/>
        </w:rPr>
        <w:t xml:space="preserve"> </w:t>
      </w:r>
      <w:r w:rsidR="00103D22">
        <w:rPr>
          <w:i/>
          <w:iCs/>
          <w:sz w:val="24"/>
          <w:szCs w:val="24"/>
        </w:rPr>
        <w:t>„</w:t>
      </w:r>
      <w:r w:rsidRPr="00B151EA">
        <w:rPr>
          <w:rFonts w:cs="Calibri-Light"/>
          <w:i/>
          <w:iCs/>
          <w:kern w:val="0"/>
          <w:sz w:val="24"/>
          <w:szCs w:val="24"/>
        </w:rPr>
        <w:t xml:space="preserve">Plány firiem na rok 2024 sú veľmi podobné – asi tretina </w:t>
      </w:r>
      <w:r w:rsidRPr="00B151EA">
        <w:rPr>
          <w:i/>
          <w:iCs/>
          <w:sz w:val="24"/>
          <w:szCs w:val="24"/>
        </w:rPr>
        <w:t xml:space="preserve">chce zachovať súčasný stav, takže </w:t>
      </w:r>
      <w:r w:rsidRPr="00B151EA">
        <w:rPr>
          <w:rFonts w:cs="Calibri-Light"/>
          <w:i/>
          <w:iCs/>
          <w:kern w:val="0"/>
          <w:sz w:val="24"/>
          <w:szCs w:val="24"/>
        </w:rPr>
        <w:t xml:space="preserve">ich </w:t>
      </w:r>
      <w:r w:rsidRPr="00B151EA">
        <w:rPr>
          <w:i/>
          <w:iCs/>
          <w:sz w:val="24"/>
          <w:szCs w:val="24"/>
        </w:rPr>
        <w:t>pracovníkov by sa v tomto smere nemali dotknúť žiadne zásadné zmeny. Viac než polovica (56 %) zamestnávateľov plánuje zvýšiť počet zamestnancov. Väčšina z nich však nepočíta s nárastom o viac než 10 %</w:t>
      </w:r>
      <w:r w:rsidR="00103D22">
        <w:rPr>
          <w:i/>
          <w:iCs/>
          <w:sz w:val="24"/>
          <w:szCs w:val="24"/>
        </w:rPr>
        <w:t>,</w:t>
      </w:r>
      <w:r w:rsidRPr="00B151EA">
        <w:rPr>
          <w:i/>
          <w:iCs/>
          <w:sz w:val="24"/>
          <w:szCs w:val="24"/>
        </w:rPr>
        <w:t>“</w:t>
      </w:r>
      <w:r w:rsidR="00103D22">
        <w:rPr>
          <w:i/>
          <w:iCs/>
          <w:sz w:val="24"/>
          <w:szCs w:val="24"/>
        </w:rPr>
        <w:t xml:space="preserve"> </w:t>
      </w:r>
      <w:r w:rsidR="00103D22">
        <w:rPr>
          <w:sz w:val="24"/>
          <w:szCs w:val="24"/>
        </w:rPr>
        <w:t>dopĺňa J. Vávrová.</w:t>
      </w:r>
    </w:p>
    <w:p w14:paraId="291B9228" w14:textId="77777777" w:rsidR="00776BB8" w:rsidRPr="00B151EA" w:rsidRDefault="00776BB8" w:rsidP="00776BB8">
      <w:pPr>
        <w:spacing w:after="0" w:line="240" w:lineRule="auto"/>
        <w:rPr>
          <w:rFonts w:ascii="Calibri-Light" w:hAnsi="Calibri-Light" w:cs="Calibri-Light"/>
          <w:color w:val="1D57FC"/>
          <w:kern w:val="0"/>
          <w:sz w:val="24"/>
          <w:szCs w:val="24"/>
        </w:rPr>
      </w:pPr>
    </w:p>
    <w:p w14:paraId="097303BC" w14:textId="329BA68E" w:rsidR="00776BB8" w:rsidRPr="00B151EA" w:rsidRDefault="00103D22" w:rsidP="00776BB8">
      <w:pPr>
        <w:spacing w:after="0" w:line="240" w:lineRule="auto"/>
        <w:jc w:val="both"/>
        <w:rPr>
          <w:b/>
          <w:bCs/>
          <w:sz w:val="24"/>
          <w:szCs w:val="24"/>
        </w:rPr>
      </w:pPr>
      <w:r>
        <w:rPr>
          <w:b/>
          <w:bCs/>
          <w:sz w:val="24"/>
          <w:szCs w:val="24"/>
        </w:rPr>
        <w:t xml:space="preserve">Väčšina </w:t>
      </w:r>
      <w:r w:rsidR="00776BB8" w:rsidRPr="00B151EA">
        <w:rPr>
          <w:b/>
          <w:bCs/>
          <w:sz w:val="24"/>
          <w:szCs w:val="24"/>
        </w:rPr>
        <w:t>zamestnávateľov očakáva zvýšenie miezd</w:t>
      </w:r>
    </w:p>
    <w:p w14:paraId="1C62F307" w14:textId="5A133212" w:rsidR="00776BB8" w:rsidRDefault="00776BB8" w:rsidP="00776BB8">
      <w:pPr>
        <w:pStyle w:val="publ-detail-large-text"/>
        <w:spacing w:before="0" w:beforeAutospacing="0" w:after="0" w:afterAutospacing="0"/>
        <w:jc w:val="both"/>
        <w:rPr>
          <w:rFonts w:asciiTheme="minorHAnsi" w:hAnsiTheme="minorHAnsi" w:cs="Calibri"/>
        </w:rPr>
      </w:pPr>
      <w:r w:rsidRPr="00B151EA">
        <w:rPr>
          <w:rFonts w:asciiTheme="minorHAnsi" w:hAnsiTheme="minorHAnsi" w:cs="Calibri"/>
        </w:rPr>
        <w:t>Priaznivé trendy sú evidentné aj pri finančnom ohodnotení zamestnancov. Hoci začiatkom tohto roka sa rast priemernej mesačnej mzdy na Slovensku o niečo spomalil a</w:t>
      </w:r>
      <w:r w:rsidR="007022BE">
        <w:rPr>
          <w:rFonts w:asciiTheme="minorHAnsi" w:hAnsiTheme="minorHAnsi" w:cs="Calibri"/>
        </w:rPr>
        <w:t xml:space="preserve"> mzdy </w:t>
      </w:r>
      <w:r w:rsidRPr="00B151EA">
        <w:rPr>
          <w:rFonts w:asciiTheme="minorHAnsi" w:hAnsiTheme="minorHAnsi" w:cs="Calibri"/>
        </w:rPr>
        <w:t>rástli dvojciferne už len v priemysle, reálne príjmy slovenských domácností – očistené od inflácie, začali po dlhom období konečne stúpať. Dôvodom je klesajúca inflácia, ktorá sa vo februári v medziročnom porovnaní priblížila k 3 %, čo predstavuje dva a pol ročné minimum. Ak bude pokles inflácie pokračovať a naplnia sa aj predpoklady rastu nominálnych miezd, ktoré naznačuje aktuálny prieskum spoločnosti Grafton, v budúcom roku by mal byť dôsledkom vzostup reálnych miezd, oživenie spotreby domácností a zlepšenie ekonomickej kondície štátu.</w:t>
      </w:r>
    </w:p>
    <w:p w14:paraId="2D29B2A1" w14:textId="77777777" w:rsidR="00103D22" w:rsidRPr="00B151EA" w:rsidRDefault="00103D22" w:rsidP="00776BB8">
      <w:pPr>
        <w:pStyle w:val="publ-detail-large-text"/>
        <w:spacing w:before="0" w:beforeAutospacing="0" w:after="0" w:afterAutospacing="0"/>
        <w:jc w:val="both"/>
        <w:rPr>
          <w:rFonts w:asciiTheme="minorHAnsi" w:hAnsiTheme="minorHAnsi" w:cs="Calibri"/>
        </w:rPr>
      </w:pPr>
    </w:p>
    <w:p w14:paraId="2BE3B653" w14:textId="77777777" w:rsidR="009A031C" w:rsidRDefault="00776BB8" w:rsidP="00776BB8">
      <w:pPr>
        <w:autoSpaceDE w:val="0"/>
        <w:autoSpaceDN w:val="0"/>
        <w:adjustRightInd w:val="0"/>
        <w:spacing w:after="0" w:line="240" w:lineRule="auto"/>
        <w:jc w:val="both"/>
        <w:rPr>
          <w:sz w:val="24"/>
          <w:szCs w:val="24"/>
        </w:rPr>
      </w:pPr>
      <w:r w:rsidRPr="00B151EA">
        <w:rPr>
          <w:i/>
          <w:iCs/>
          <w:sz w:val="24"/>
          <w:szCs w:val="24"/>
        </w:rPr>
        <w:t>„Výšku miezd ovplyvňujú dva kľúčové faktory. Prvým je to, ako firma vníma prínos konkrétnej pozície, druhým je množstvo potenciálnych kandidátov na pracovnom trhu. Pri pozíciách, kde je pracovníkov nedostatok, je, pochopiteľne, väčší tlak na rast miezd – ak chce totiž firma získať nových zamestnancov alebo si udržať tých súčasných, musí robiť viac v oblasti mzdového nastavenia aj v oblasti zamestnaneckých benefitov. Takýto stav je dnes zrejmý predovšetkým v priemysle, ktorý u nás trpí kritickým nedostatkom pracovnej sily,“</w:t>
      </w:r>
      <w:r w:rsidRPr="00B151EA">
        <w:rPr>
          <w:sz w:val="24"/>
          <w:szCs w:val="24"/>
        </w:rPr>
        <w:t xml:space="preserve"> vysvetľuje riaditeľ Graftonu. </w:t>
      </w:r>
    </w:p>
    <w:p w14:paraId="0F74C310" w14:textId="77777777" w:rsidR="009A031C" w:rsidRDefault="009A031C" w:rsidP="00776BB8">
      <w:pPr>
        <w:autoSpaceDE w:val="0"/>
        <w:autoSpaceDN w:val="0"/>
        <w:adjustRightInd w:val="0"/>
        <w:spacing w:after="0" w:line="240" w:lineRule="auto"/>
        <w:jc w:val="both"/>
        <w:rPr>
          <w:sz w:val="24"/>
          <w:szCs w:val="24"/>
        </w:rPr>
      </w:pPr>
    </w:p>
    <w:p w14:paraId="21B1CDCE" w14:textId="42B19B32" w:rsidR="00776BB8" w:rsidRPr="009A031C" w:rsidRDefault="00776BB8" w:rsidP="009A031C">
      <w:pPr>
        <w:autoSpaceDE w:val="0"/>
        <w:autoSpaceDN w:val="0"/>
        <w:adjustRightInd w:val="0"/>
        <w:spacing w:after="0" w:line="240" w:lineRule="auto"/>
        <w:jc w:val="both"/>
        <w:rPr>
          <w:i/>
          <w:iCs/>
          <w:sz w:val="24"/>
          <w:szCs w:val="24"/>
        </w:rPr>
      </w:pPr>
      <w:r w:rsidRPr="00B151EA">
        <w:rPr>
          <w:sz w:val="24"/>
          <w:szCs w:val="24"/>
        </w:rPr>
        <w:t xml:space="preserve">Situácia na našom pracovnom trhu sa odzrkadlila aj v prieskume personálnej agentúry – koncom roka 2022 síce plánovalo takmer 10 % zo skúmaných spoločností na nasledujúci rok plošné zníženie miezd zamestnancov, no v roku 2023 k tomu nakoniec žiadna z nich nepristúpila. Naopak, takmer 80 % firiem svojim zamestnancom mzdy zvýšilo, hoci pôvodne to malo v úmysle menej než 70 % spoločností. </w:t>
      </w:r>
      <w:r w:rsidRPr="00B151EA">
        <w:rPr>
          <w:i/>
          <w:iCs/>
          <w:sz w:val="24"/>
          <w:szCs w:val="24"/>
        </w:rPr>
        <w:t>„V roku 2024 očakáva zvýšenie miezd celkovo až 89 % zamestnávateľov z nášho prieskumu,“</w:t>
      </w:r>
      <w:r w:rsidRPr="00B151EA">
        <w:rPr>
          <w:sz w:val="24"/>
          <w:szCs w:val="24"/>
        </w:rPr>
        <w:t xml:space="preserve"> upresňuje aktuálnu situáciu </w:t>
      </w:r>
      <w:r w:rsidRPr="00B151EA">
        <w:rPr>
          <w:rFonts w:cs="Calibri-Light"/>
          <w:kern w:val="0"/>
          <w:sz w:val="24"/>
          <w:szCs w:val="24"/>
        </w:rPr>
        <w:t>Jana Vávrová</w:t>
      </w:r>
      <w:r w:rsidR="009A031C">
        <w:rPr>
          <w:rFonts w:cs="Calibri-Light"/>
          <w:kern w:val="0"/>
          <w:sz w:val="24"/>
          <w:szCs w:val="24"/>
        </w:rPr>
        <w:t xml:space="preserve"> a uzatvára: „</w:t>
      </w:r>
      <w:r w:rsidRPr="00B151EA">
        <w:rPr>
          <w:i/>
          <w:iCs/>
          <w:sz w:val="24"/>
          <w:szCs w:val="24"/>
        </w:rPr>
        <w:t xml:space="preserve">Vo viac ako polovici spoločností (54 %) sa pritom mzdy zamestnancov zvýšia o 6 až 10 %. Len 11 % zamestnávateľov neplánuje žiadne zmeny v mzdách a žiadna z firiem nepočíta zo znižovaním </w:t>
      </w:r>
      <w:r w:rsidR="007022BE">
        <w:rPr>
          <w:i/>
          <w:iCs/>
          <w:sz w:val="24"/>
          <w:szCs w:val="24"/>
        </w:rPr>
        <w:t>miezd</w:t>
      </w:r>
      <w:r w:rsidRPr="00B151EA">
        <w:rPr>
          <w:i/>
          <w:iCs/>
          <w:sz w:val="24"/>
          <w:szCs w:val="24"/>
        </w:rPr>
        <w:t xml:space="preserve"> svojich zamestnancov</w:t>
      </w:r>
      <w:r w:rsidR="009A031C">
        <w:rPr>
          <w:i/>
          <w:iCs/>
          <w:sz w:val="24"/>
          <w:szCs w:val="24"/>
        </w:rPr>
        <w:t>.</w:t>
      </w:r>
      <w:r w:rsidRPr="00B151EA">
        <w:rPr>
          <w:i/>
          <w:iCs/>
          <w:sz w:val="24"/>
          <w:szCs w:val="24"/>
        </w:rPr>
        <w:t>“</w:t>
      </w:r>
    </w:p>
    <w:p w14:paraId="3D311354" w14:textId="77777777" w:rsidR="00776BB8" w:rsidRPr="009A031C" w:rsidRDefault="00776BB8" w:rsidP="00776BB8">
      <w:pPr>
        <w:spacing w:after="0" w:line="240" w:lineRule="auto"/>
        <w:rPr>
          <w:rFonts w:ascii="Calibri-Light" w:hAnsi="Calibri-Light" w:cs="Calibri-Light"/>
          <w:b/>
          <w:bCs/>
          <w:kern w:val="0"/>
          <w:sz w:val="24"/>
          <w:szCs w:val="24"/>
        </w:rPr>
      </w:pPr>
      <w:r w:rsidRPr="009A031C">
        <w:rPr>
          <w:rFonts w:ascii="Calibri-Light" w:hAnsi="Calibri-Light" w:cs="Calibri-Light"/>
          <w:b/>
          <w:bCs/>
          <w:kern w:val="0"/>
          <w:sz w:val="24"/>
          <w:szCs w:val="24"/>
        </w:rPr>
        <w:lastRenderedPageBreak/>
        <w:t>Grafy:</w:t>
      </w:r>
    </w:p>
    <w:p w14:paraId="5F8FF946" w14:textId="77777777" w:rsidR="00B151EA" w:rsidRPr="009A031C" w:rsidRDefault="00B151EA" w:rsidP="00B151EA">
      <w:pPr>
        <w:spacing w:after="0" w:line="240" w:lineRule="auto"/>
        <w:rPr>
          <w:rFonts w:ascii="Calibri-Light" w:hAnsi="Calibri-Light" w:cs="Calibri-Light"/>
          <w:b/>
          <w:bCs/>
          <w:kern w:val="0"/>
          <w:sz w:val="24"/>
          <w:szCs w:val="24"/>
        </w:rPr>
      </w:pPr>
      <w:r w:rsidRPr="009A031C">
        <w:rPr>
          <w:rFonts w:ascii="Calibri-Light" w:hAnsi="Calibri-Light" w:cs="Calibri-Light"/>
          <w:b/>
          <w:bCs/>
          <w:kern w:val="0"/>
          <w:sz w:val="24"/>
          <w:szCs w:val="24"/>
        </w:rPr>
        <w:t>Plány firiem a realita roku 2023 v oblasti zamestnanosti</w:t>
      </w:r>
    </w:p>
    <w:p w14:paraId="056EEE52" w14:textId="77777777" w:rsidR="009A031C" w:rsidRPr="00776BB8" w:rsidRDefault="009A031C" w:rsidP="00B151EA">
      <w:pPr>
        <w:spacing w:after="0" w:line="240" w:lineRule="auto"/>
        <w:rPr>
          <w:rFonts w:cstheme="minorBidi"/>
          <w:b/>
          <w:bCs/>
        </w:rPr>
      </w:pPr>
    </w:p>
    <w:p w14:paraId="315ADC28" w14:textId="77777777" w:rsidR="00B151EA" w:rsidRPr="00776BB8" w:rsidRDefault="00B151EA" w:rsidP="00B151EA">
      <w:pPr>
        <w:spacing w:after="0" w:line="240" w:lineRule="auto"/>
        <w:jc w:val="center"/>
      </w:pPr>
      <w:r w:rsidRPr="00776BB8">
        <w:rPr>
          <w:noProof/>
        </w:rPr>
        <w:drawing>
          <wp:inline distT="0" distB="0" distL="0" distR="0" wp14:anchorId="13F73043" wp14:editId="539A55F8">
            <wp:extent cx="5158740" cy="2916756"/>
            <wp:effectExtent l="0" t="0" r="3810" b="0"/>
            <wp:docPr id="1116052188" name="Obrázok 4"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na ktorom je text, snímka obrazovky, písmo, elektrická modrá&#10;&#10;Automaticky generovaný p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563" cy="2921179"/>
                    </a:xfrm>
                    <a:prstGeom prst="rect">
                      <a:avLst/>
                    </a:prstGeom>
                    <a:noFill/>
                    <a:ln>
                      <a:noFill/>
                    </a:ln>
                  </pic:spPr>
                </pic:pic>
              </a:graphicData>
            </a:graphic>
          </wp:inline>
        </w:drawing>
      </w:r>
    </w:p>
    <w:p w14:paraId="05BCA953" w14:textId="77777777" w:rsidR="00B151EA" w:rsidRDefault="00B151EA" w:rsidP="00B151EA">
      <w:pPr>
        <w:spacing w:after="0" w:line="240" w:lineRule="auto"/>
        <w:rPr>
          <w:rFonts w:ascii="Calibri-Light" w:hAnsi="Calibri-Light" w:cs="Calibri-Light"/>
          <w:color w:val="1D57FC"/>
          <w:kern w:val="0"/>
        </w:rPr>
      </w:pPr>
    </w:p>
    <w:p w14:paraId="31B890DF" w14:textId="77777777" w:rsidR="00B151EA" w:rsidRPr="009A031C" w:rsidRDefault="00B151EA" w:rsidP="00B151EA">
      <w:pPr>
        <w:spacing w:after="0" w:line="240" w:lineRule="auto"/>
        <w:rPr>
          <w:rFonts w:ascii="Calibri-Light" w:hAnsi="Calibri-Light" w:cs="Calibri-Light"/>
          <w:b/>
          <w:bCs/>
          <w:kern w:val="0"/>
          <w:sz w:val="24"/>
          <w:szCs w:val="24"/>
        </w:rPr>
      </w:pPr>
      <w:r w:rsidRPr="009A031C">
        <w:rPr>
          <w:rFonts w:ascii="Calibri-Light" w:hAnsi="Calibri-Light" w:cs="Calibri-Light"/>
          <w:b/>
          <w:bCs/>
          <w:kern w:val="0"/>
          <w:sz w:val="24"/>
          <w:szCs w:val="24"/>
        </w:rPr>
        <w:t xml:space="preserve">Plány firiem v oblasti zamestnanosti na rok 2024 </w:t>
      </w:r>
    </w:p>
    <w:p w14:paraId="6274014C" w14:textId="77777777" w:rsidR="009A031C" w:rsidRPr="00776BB8" w:rsidRDefault="009A031C" w:rsidP="00B151EA">
      <w:pPr>
        <w:spacing w:after="0" w:line="240" w:lineRule="auto"/>
        <w:rPr>
          <w:rFonts w:ascii="Calibri-Light" w:hAnsi="Calibri-Light" w:cs="Calibri-Light"/>
          <w:b/>
          <w:bCs/>
          <w:kern w:val="0"/>
        </w:rPr>
      </w:pPr>
    </w:p>
    <w:p w14:paraId="109A8BF0" w14:textId="77777777" w:rsidR="00B151EA" w:rsidRDefault="00B151EA" w:rsidP="00B151EA">
      <w:pPr>
        <w:spacing w:after="0" w:line="240" w:lineRule="auto"/>
        <w:jc w:val="center"/>
        <w:rPr>
          <w:rFonts w:cstheme="minorBidi"/>
        </w:rPr>
      </w:pPr>
      <w:r>
        <w:rPr>
          <w:noProof/>
        </w:rPr>
        <w:drawing>
          <wp:inline distT="0" distB="0" distL="0" distR="0" wp14:anchorId="4CB12BBA" wp14:editId="3AF4959F">
            <wp:extent cx="5164943" cy="3764280"/>
            <wp:effectExtent l="0" t="0" r="0" b="7620"/>
            <wp:docPr id="935812944" name="Obrázok 3" descr="Obrázok, na ktorom je text, snímka obrazovky, kruh,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ázok, na ktorom je text, snímka obrazovky, kruh, diagram&#10;&#10;Automaticky generovaný p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899" cy="3772265"/>
                    </a:xfrm>
                    <a:prstGeom prst="rect">
                      <a:avLst/>
                    </a:prstGeom>
                    <a:noFill/>
                    <a:ln>
                      <a:noFill/>
                    </a:ln>
                  </pic:spPr>
                </pic:pic>
              </a:graphicData>
            </a:graphic>
          </wp:inline>
        </w:drawing>
      </w:r>
    </w:p>
    <w:p w14:paraId="249810B7" w14:textId="77777777" w:rsidR="00B151EA" w:rsidRPr="00776BB8" w:rsidRDefault="00B151EA" w:rsidP="00776BB8">
      <w:pPr>
        <w:spacing w:after="0" w:line="240" w:lineRule="auto"/>
        <w:rPr>
          <w:rFonts w:ascii="Calibri-Light" w:hAnsi="Calibri-Light" w:cs="Calibri-Light"/>
          <w:b/>
          <w:bCs/>
          <w:kern w:val="0"/>
          <w:sz w:val="24"/>
          <w:szCs w:val="24"/>
        </w:rPr>
      </w:pPr>
    </w:p>
    <w:p w14:paraId="1EBF5FE6" w14:textId="77777777" w:rsidR="00776BB8" w:rsidRDefault="00776BB8" w:rsidP="00776BB8">
      <w:pPr>
        <w:spacing w:after="0" w:line="240" w:lineRule="auto"/>
        <w:rPr>
          <w:b/>
          <w:bCs/>
          <w:sz w:val="24"/>
          <w:szCs w:val="24"/>
        </w:rPr>
      </w:pPr>
      <w:r w:rsidRPr="009A031C">
        <w:rPr>
          <w:rFonts w:cs="Calibri-Light"/>
          <w:b/>
          <w:bCs/>
          <w:kern w:val="0"/>
          <w:sz w:val="24"/>
          <w:szCs w:val="24"/>
        </w:rPr>
        <w:t xml:space="preserve">Plány firiem a realita roku 2023 </w:t>
      </w:r>
      <w:r w:rsidRPr="009A031C">
        <w:rPr>
          <w:b/>
          <w:bCs/>
          <w:sz w:val="24"/>
          <w:szCs w:val="24"/>
        </w:rPr>
        <w:t>pri mzdách zamestnancov</w:t>
      </w:r>
    </w:p>
    <w:p w14:paraId="41BFA66B" w14:textId="77777777" w:rsidR="009A031C" w:rsidRPr="009A031C" w:rsidRDefault="009A031C" w:rsidP="00776BB8">
      <w:pPr>
        <w:spacing w:after="0" w:line="240" w:lineRule="auto"/>
        <w:rPr>
          <w:rFonts w:cstheme="minorBidi"/>
          <w:b/>
          <w:bCs/>
          <w:sz w:val="24"/>
          <w:szCs w:val="24"/>
        </w:rPr>
      </w:pPr>
    </w:p>
    <w:p w14:paraId="2ECEC0FD" w14:textId="76184C06" w:rsidR="00776BB8" w:rsidRDefault="00776BB8" w:rsidP="00B151EA">
      <w:pPr>
        <w:spacing w:after="0" w:line="240" w:lineRule="auto"/>
        <w:jc w:val="center"/>
      </w:pPr>
      <w:r>
        <w:rPr>
          <w:noProof/>
        </w:rPr>
        <w:drawing>
          <wp:inline distT="0" distB="0" distL="0" distR="0" wp14:anchorId="407A49A8" wp14:editId="405D2869">
            <wp:extent cx="5049674" cy="3264535"/>
            <wp:effectExtent l="0" t="0" r="0" b="0"/>
            <wp:docPr id="484978694" name="Obrázok 2"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ázok, na ktorom je text, snímka obrazovky, písmo, číslo&#10;&#10;Automaticky generovaný pop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3536" cy="3273497"/>
                    </a:xfrm>
                    <a:prstGeom prst="rect">
                      <a:avLst/>
                    </a:prstGeom>
                    <a:noFill/>
                    <a:ln>
                      <a:noFill/>
                    </a:ln>
                  </pic:spPr>
                </pic:pic>
              </a:graphicData>
            </a:graphic>
          </wp:inline>
        </w:drawing>
      </w:r>
    </w:p>
    <w:p w14:paraId="4CCE79DC" w14:textId="77777777" w:rsidR="00776BB8" w:rsidRDefault="00776BB8" w:rsidP="00776BB8">
      <w:pPr>
        <w:spacing w:after="0" w:line="240" w:lineRule="auto"/>
      </w:pPr>
    </w:p>
    <w:p w14:paraId="2825BF7F" w14:textId="77777777" w:rsidR="00776BB8" w:rsidRDefault="00776BB8" w:rsidP="00776BB8">
      <w:pPr>
        <w:spacing w:after="0" w:line="240" w:lineRule="auto"/>
        <w:rPr>
          <w:b/>
          <w:bCs/>
          <w:sz w:val="24"/>
          <w:szCs w:val="24"/>
        </w:rPr>
      </w:pPr>
      <w:r w:rsidRPr="009A031C">
        <w:rPr>
          <w:b/>
          <w:bCs/>
          <w:sz w:val="24"/>
          <w:szCs w:val="24"/>
        </w:rPr>
        <w:t>Plány firiem na rok 2024 týkajúce sa miezd zamestnancov</w:t>
      </w:r>
    </w:p>
    <w:p w14:paraId="33034144" w14:textId="77777777" w:rsidR="009A031C" w:rsidRPr="009A031C" w:rsidRDefault="009A031C" w:rsidP="00776BB8">
      <w:pPr>
        <w:spacing w:after="0" w:line="240" w:lineRule="auto"/>
        <w:rPr>
          <w:b/>
          <w:bCs/>
          <w:sz w:val="24"/>
          <w:szCs w:val="24"/>
        </w:rPr>
      </w:pPr>
    </w:p>
    <w:p w14:paraId="4B30250E" w14:textId="69E6C3AE" w:rsidR="00776BB8" w:rsidRDefault="00776BB8" w:rsidP="00776BB8">
      <w:pPr>
        <w:spacing w:after="0" w:line="240" w:lineRule="auto"/>
        <w:jc w:val="center"/>
      </w:pPr>
      <w:r>
        <w:rPr>
          <w:noProof/>
        </w:rPr>
        <w:drawing>
          <wp:inline distT="0" distB="0" distL="0" distR="0" wp14:anchorId="2E689550" wp14:editId="00994E14">
            <wp:extent cx="5120640" cy="3310414"/>
            <wp:effectExtent l="0" t="0" r="3810" b="4445"/>
            <wp:docPr id="77261467" name="Obrázok 1" descr="Obrázok, na ktorom je text, snímka obrazovky, kruh,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Obrázok, na ktorom je text, snímka obrazovky, kruh, písmo&#10;&#10;Automaticky generovaný pop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506" cy="3318085"/>
                    </a:xfrm>
                    <a:prstGeom prst="rect">
                      <a:avLst/>
                    </a:prstGeom>
                    <a:noFill/>
                    <a:ln>
                      <a:noFill/>
                    </a:ln>
                  </pic:spPr>
                </pic:pic>
              </a:graphicData>
            </a:graphic>
          </wp:inline>
        </w:drawing>
      </w:r>
    </w:p>
    <w:p w14:paraId="067A17B5" w14:textId="27C222B9" w:rsidR="00E121EE" w:rsidRDefault="009A031C" w:rsidP="00BF0D08">
      <w:pPr>
        <w:spacing w:after="0" w:line="240" w:lineRule="auto"/>
        <w:jc w:val="both"/>
        <w:rPr>
          <w:rFonts w:cstheme="minorHAnsi"/>
          <w:i/>
          <w:iCs/>
          <w:color w:val="000000" w:themeColor="text1"/>
        </w:rPr>
      </w:pPr>
      <w:r>
        <w:rPr>
          <w:rFonts w:cstheme="minorHAnsi"/>
          <w:i/>
          <w:iCs/>
          <w:color w:val="000000" w:themeColor="text1"/>
        </w:rPr>
        <w:t>Zdroj: prieskum Grafton: Analýza HR vo firmách 2024</w:t>
      </w:r>
    </w:p>
    <w:p w14:paraId="363D6F39" w14:textId="77777777" w:rsidR="009A031C" w:rsidRDefault="009A031C" w:rsidP="00BF0D08">
      <w:pPr>
        <w:spacing w:after="0" w:line="240" w:lineRule="auto"/>
        <w:jc w:val="both"/>
        <w:rPr>
          <w:rFonts w:cstheme="minorHAnsi"/>
          <w:i/>
          <w:iCs/>
          <w:color w:val="000000" w:themeColor="text1"/>
        </w:rPr>
      </w:pPr>
    </w:p>
    <w:p w14:paraId="4F1F1FF8" w14:textId="77777777" w:rsidR="00DD70F4" w:rsidRDefault="00DD70F4" w:rsidP="00BF0D08">
      <w:pPr>
        <w:spacing w:after="0" w:line="240" w:lineRule="auto"/>
        <w:jc w:val="both"/>
        <w:rPr>
          <w:rFonts w:cstheme="minorHAnsi"/>
          <w:i/>
          <w:iCs/>
          <w:color w:val="000000" w:themeColor="text1"/>
        </w:rPr>
      </w:pPr>
    </w:p>
    <w:bookmarkEnd w:id="0"/>
    <w:p w14:paraId="5C8B1332" w14:textId="4FE045D9"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b/>
          <w:noProof/>
          <w:color w:val="000000" w:themeColor="text1"/>
          <w:sz w:val="18"/>
          <w:szCs w:val="18"/>
          <w:lang w:val="sk-SK"/>
        </w:rPr>
        <w:t>Pre viac informácií kontaktujte</w:t>
      </w:r>
      <w:r w:rsidRPr="00EE3D78">
        <w:rPr>
          <w:rFonts w:ascii="Calibri" w:hAnsi="Calibri" w:cs="Calibri"/>
          <w:noProof/>
          <w:color w:val="000000" w:themeColor="text1"/>
          <w:sz w:val="18"/>
          <w:szCs w:val="18"/>
          <w:lang w:val="sk-SK"/>
        </w:rPr>
        <w:t xml:space="preserve">: </w:t>
      </w:r>
    </w:p>
    <w:p w14:paraId="5E6C42E6"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Katarína Droppová, PR Consultant, 10/10 COMMUNICATIONS, +421 948 288 228, </w:t>
      </w:r>
      <w:r w:rsidRPr="00EE3D78">
        <w:rPr>
          <w:rFonts w:ascii="Calibri" w:hAnsi="Calibri" w:cs="Calibri"/>
          <w:noProof/>
          <w:color w:val="000000" w:themeColor="text1"/>
          <w:sz w:val="18"/>
          <w:szCs w:val="18"/>
          <w:u w:val="single"/>
          <w:lang w:val="sk-SK"/>
        </w:rPr>
        <w:t>katarina.droppova@1010comms.sk</w:t>
      </w:r>
    </w:p>
    <w:p w14:paraId="7A4F544F"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Silvia Keráková, PR Consultant, 10/10 COMMUNICATIONS, +421 940 601 902, </w:t>
      </w:r>
      <w:r w:rsidRPr="00EE3D78">
        <w:rPr>
          <w:rFonts w:ascii="Calibri" w:hAnsi="Calibri" w:cs="Calibri"/>
          <w:noProof/>
          <w:color w:val="000000" w:themeColor="text1"/>
          <w:sz w:val="18"/>
          <w:szCs w:val="18"/>
          <w:u w:val="single"/>
          <w:lang w:val="sk-SK"/>
        </w:rPr>
        <w:t>silvia.kerakova@1010comms.sk</w:t>
      </w:r>
    </w:p>
    <w:p w14:paraId="3D3BE2FA" w14:textId="77777777" w:rsidR="00EE3D78" w:rsidRDefault="00EE3D78" w:rsidP="0047735C">
      <w:pPr>
        <w:rPr>
          <w:rFonts w:ascii="Verdana" w:hAnsi="Verdana" w:cstheme="minorHAnsi"/>
          <w:sz w:val="20"/>
          <w:szCs w:val="20"/>
        </w:rPr>
      </w:pPr>
    </w:p>
    <w:p w14:paraId="41E6AF77" w14:textId="77777777" w:rsidR="003443A0" w:rsidRDefault="003443A0" w:rsidP="006350A6">
      <w:pPr>
        <w:rPr>
          <w:rFonts w:ascii="Calibri" w:eastAsia="GillSansCE-Light" w:hAnsi="Calibri" w:cs="Calibri"/>
          <w:b/>
          <w:color w:val="000000" w:themeColor="text1"/>
          <w:sz w:val="20"/>
          <w:szCs w:val="20"/>
        </w:rPr>
      </w:pPr>
    </w:p>
    <w:p w14:paraId="3CE5F47C" w14:textId="06493799" w:rsidR="00DB2670" w:rsidRPr="003443A0" w:rsidRDefault="00DB2670" w:rsidP="006350A6">
      <w:pPr>
        <w:rPr>
          <w:rFonts w:ascii="Calibri" w:hAnsi="Calibri" w:cs="Calibri"/>
          <w:b/>
          <w:color w:val="000000" w:themeColor="text1"/>
          <w:sz w:val="20"/>
          <w:szCs w:val="20"/>
        </w:rPr>
      </w:pPr>
      <w:r w:rsidRPr="003443A0">
        <w:rPr>
          <w:rFonts w:ascii="Calibri" w:eastAsia="GillSansCE-Light" w:hAnsi="Calibri" w:cs="Calibri"/>
          <w:b/>
          <w:color w:val="000000" w:themeColor="text1"/>
          <w:sz w:val="20"/>
          <w:szCs w:val="20"/>
        </w:rPr>
        <w:t xml:space="preserve">O </w:t>
      </w:r>
      <w:bookmarkStart w:id="1" w:name="__DdeLink__106_353089834"/>
      <w:r w:rsidRPr="003443A0">
        <w:rPr>
          <w:rFonts w:ascii="Calibri" w:eastAsia="GillSansCE-Light" w:hAnsi="Calibri" w:cs="Calibri"/>
          <w:b/>
          <w:color w:val="000000" w:themeColor="text1"/>
          <w:sz w:val="20"/>
          <w:szCs w:val="20"/>
        </w:rPr>
        <w:t xml:space="preserve">Grafton </w:t>
      </w:r>
      <w:bookmarkEnd w:id="1"/>
      <w:r w:rsidRPr="003443A0">
        <w:rPr>
          <w:rFonts w:ascii="Calibri" w:eastAsia="GillSansCE-Light" w:hAnsi="Calibri" w:cs="Calibri"/>
          <w:b/>
          <w:color w:val="000000" w:themeColor="text1"/>
          <w:sz w:val="20"/>
          <w:szCs w:val="20"/>
        </w:rPr>
        <w:t>Slovakia</w:t>
      </w:r>
    </w:p>
    <w:p w14:paraId="2989E413" w14:textId="5F5A0E5B" w:rsidR="00F331A3" w:rsidRPr="003443A0" w:rsidRDefault="00DB2670" w:rsidP="00EE3D78">
      <w:pPr>
        <w:jc w:val="both"/>
        <w:rPr>
          <w:rFonts w:ascii="Calibri" w:eastAsia="GillSansCE-Light" w:hAnsi="Calibri" w:cs="Calibri"/>
          <w:color w:val="000000" w:themeColor="text1"/>
          <w:sz w:val="20"/>
          <w:szCs w:val="20"/>
        </w:rPr>
      </w:pPr>
      <w:r w:rsidRPr="003443A0">
        <w:rPr>
          <w:rFonts w:ascii="Calibri" w:eastAsia="GillSansCE-Light" w:hAnsi="Calibri" w:cs="Calibri"/>
          <w:color w:val="000000" w:themeColor="text1"/>
          <w:sz w:val="20"/>
          <w:szCs w:val="20"/>
        </w:rPr>
        <w:t xml:space="preserve">Personálna agentúra Grafton Slovakia bola založená v roku 2004 a v súčasnej dobe pôsobí v Bratislave, Nitre, Košiciach, Prešove a Žiline. Je súčasťou Gi Group Holding. Svojim lokálnym aj medzinárodným klientom, ako i uchádzačom o prácu ponúka široké portfólio služieb v oblasti náboru, dočasného pridelenia zamestnancov a talent manažmentu či rôznorodých HR riešení. Pripravuje tiež na mieru riešenia outsourcingu alebo kompletné zaistenie servisu náboru riadením celého procesu ako hlavný dodávateľ. Patrí medzi popredných poskytovateľov outplacementových služieb a poradenstva, ako aj výberu zamestnancov pomocou assessment centier, špeciálnych testov a dodatočne ponúka poradenský servis v oblasti ľudských zdrojov. Viac na </w:t>
      </w:r>
      <w:hyperlink r:id="rId12">
        <w:r w:rsidRPr="003443A0">
          <w:rPr>
            <w:rFonts w:ascii="Calibri" w:hAnsi="Calibri" w:cs="Calibri"/>
            <w:color w:val="000000" w:themeColor="text1"/>
            <w:sz w:val="20"/>
            <w:szCs w:val="20"/>
            <w:u w:val="single"/>
          </w:rPr>
          <w:t>www.grafton.sk</w:t>
        </w:r>
      </w:hyperlink>
    </w:p>
    <w:p w14:paraId="6F929F01" w14:textId="3C8A87D6" w:rsidR="00EE3D78" w:rsidRPr="003443A0" w:rsidRDefault="00EE3D78" w:rsidP="00EE3D78">
      <w:pPr>
        <w:jc w:val="both"/>
        <w:rPr>
          <w:rFonts w:ascii="Calibri" w:eastAsia="GillSansCE-Light" w:hAnsi="Calibri" w:cs="Calibri"/>
          <w:b/>
          <w:color w:val="000000" w:themeColor="text1"/>
          <w:sz w:val="20"/>
          <w:szCs w:val="20"/>
        </w:rPr>
      </w:pPr>
      <w:r w:rsidRPr="003443A0">
        <w:rPr>
          <w:rFonts w:ascii="Calibri" w:eastAsia="GillSansCE-Light" w:hAnsi="Calibri" w:cs="Calibri"/>
          <w:b/>
          <w:color w:val="000000" w:themeColor="text1"/>
          <w:sz w:val="20"/>
          <w:szCs w:val="20"/>
        </w:rPr>
        <w:t>O Gi Group Holding</w:t>
      </w:r>
    </w:p>
    <w:p w14:paraId="3A6F8510" w14:textId="268FBE96" w:rsidR="009A33F4" w:rsidRPr="003443A0" w:rsidRDefault="00EE3D78" w:rsidP="00C17D75">
      <w:pPr>
        <w:jc w:val="both"/>
        <w:rPr>
          <w:color w:val="000000" w:themeColor="text1"/>
          <w:sz w:val="20"/>
          <w:szCs w:val="20"/>
        </w:rPr>
      </w:pPr>
      <w:r w:rsidRPr="003443A0">
        <w:rPr>
          <w:rFonts w:ascii="Calibri" w:eastAsia="GillSansCE-Light" w:hAnsi="Calibri" w:cs="Calibri"/>
          <w:color w:val="000000" w:themeColor="text1"/>
          <w:sz w:val="20"/>
          <w:szCs w:val="20"/>
        </w:rPr>
        <w:t xml:space="preserve">Gi Group Holding je prvá talianska nadnárodná spoločnosť pôsobiaca v oblasti zamestnávania a zároveň je jedným zo svetových lídrov v oblasti služieb zameraných na rozvoj trhu práce. Skupina pôsobí v oblasti dočasného pridelenia i zamestnávania na hlavný pracovný pomer, ďalej potom vyhľadávania a výberu zamestnancov, executive search, školenia, podpory relokácie, outsourcingu a poradenstva v oblasti personálnych a administratívnych služieb. </w:t>
      </w:r>
      <w:r w:rsidRPr="003443A0">
        <w:rPr>
          <w:color w:val="000000" w:themeColor="text1"/>
          <w:sz w:val="20"/>
          <w:szCs w:val="20"/>
        </w:rPr>
        <w:t>Spoločnosť zamestnáva viac než 6 000 zamestnancov a vďaka svojej priamej prítomnosti a strategickým partnerstvám pôsobí vo viac než 100 krajinách Európy, APAC, Ameriky a Afriky. Gi Group Holding poskytuje služby viac než 20 000 klientskych spoločnostiam a s tržbami vo výške 3,3 miliardy EUR (2021) je 5. najväčšou európskou personálnou firmou a 16. na svete (podľa Staffing Industry Analysts).</w:t>
      </w:r>
      <w:r w:rsidRPr="003443A0">
        <w:rPr>
          <w:b/>
          <w:bCs/>
          <w:color w:val="000000" w:themeColor="text1"/>
          <w:sz w:val="20"/>
          <w:szCs w:val="20"/>
        </w:rPr>
        <w:t xml:space="preserve"> </w:t>
      </w:r>
      <w:hyperlink r:id="rId13" w:history="1">
        <w:r w:rsidRPr="003443A0">
          <w:rPr>
            <w:rStyle w:val="Hypertextovprepojenie"/>
            <w:color w:val="000000" w:themeColor="text1"/>
            <w:sz w:val="20"/>
            <w:szCs w:val="20"/>
          </w:rPr>
          <w:t>www.gigroupholding.com</w:t>
        </w:r>
      </w:hyperlink>
    </w:p>
    <w:sectPr w:rsidR="009A33F4" w:rsidRPr="003443A0" w:rsidSect="00235245">
      <w:headerReference w:type="default" r:id="rId14"/>
      <w:footerReference w:type="default" r:id="rId15"/>
      <w:pgSz w:w="11906" w:h="16838"/>
      <w:pgMar w:top="154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64B1" w14:textId="77777777" w:rsidR="00235245" w:rsidRDefault="00235245" w:rsidP="00BA3102">
      <w:pPr>
        <w:spacing w:after="0" w:line="240" w:lineRule="auto"/>
      </w:pPr>
      <w:r>
        <w:separator/>
      </w:r>
    </w:p>
  </w:endnote>
  <w:endnote w:type="continuationSeparator" w:id="0">
    <w:p w14:paraId="2447E75F" w14:textId="77777777" w:rsidR="00235245" w:rsidRDefault="00235245" w:rsidP="00BA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Light">
    <w:altName w:val="Calibri"/>
    <w:panose1 w:val="00000000000000000000"/>
    <w:charset w:val="EE"/>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GillSansCE-Light">
    <w:altName w:val="MS Mincho"/>
    <w:panose1 w:val="00000000000000000000"/>
    <w:charset w:val="80"/>
    <w:family w:val="auto"/>
    <w:notTrueType/>
    <w:pitch w:val="default"/>
    <w:sig w:usb0="00000000" w:usb1="08070000" w:usb2="00000010" w:usb3="00000000" w:csb0="0002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B709" w14:textId="0276E310" w:rsidR="00F77635" w:rsidRDefault="00AB014E" w:rsidP="009A33F4">
    <w:pPr>
      <w:pStyle w:val="Pta"/>
      <w:ind w:left="-1417"/>
      <w:rPr>
        <w:noProof/>
      </w:rPr>
    </w:pPr>
    <w:r w:rsidRPr="00AB014E">
      <w:rPr>
        <w:noProof/>
      </w:rPr>
      <w:drawing>
        <wp:anchor distT="0" distB="0" distL="114300" distR="114300" simplePos="0" relativeHeight="251666432" behindDoc="1" locked="0" layoutInCell="1" allowOverlap="1" wp14:anchorId="50CE1EEC" wp14:editId="13F2FADF">
          <wp:simplePos x="0" y="0"/>
          <wp:positionH relativeFrom="column">
            <wp:posOffset>-1943735</wp:posOffset>
          </wp:positionH>
          <wp:positionV relativeFrom="paragraph">
            <wp:posOffset>-92710</wp:posOffset>
          </wp:positionV>
          <wp:extent cx="5760720" cy="1810385"/>
          <wp:effectExtent l="0" t="0" r="0" b="0"/>
          <wp:wrapNone/>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810385"/>
                  </a:xfrm>
                  <a:prstGeom prst="rect">
                    <a:avLst/>
                  </a:prstGeom>
                  <a:noFill/>
                  <a:ln>
                    <a:noFill/>
                  </a:ln>
                </pic:spPr>
              </pic:pic>
            </a:graphicData>
          </a:graphic>
        </wp:anchor>
      </w:drawing>
    </w:r>
  </w:p>
  <w:p w14:paraId="6793EFF6" w14:textId="4D637CEA" w:rsidR="005A503D" w:rsidRDefault="005A503D" w:rsidP="009A33F4">
    <w:pPr>
      <w:pStyle w:val="Pta"/>
      <w:ind w:left="-1417"/>
    </w:pPr>
    <w:r>
      <w:rPr>
        <w:noProof/>
      </w:rPr>
      <w:t xml:space="preserve">           </w:t>
    </w:r>
    <w:r>
      <w:rPr>
        <w:noProof/>
        <w:lang w:val="sk-SK" w:eastAsia="sk-SK"/>
      </w:rPr>
      <w:drawing>
        <wp:inline distT="0" distB="0" distL="0" distR="0" wp14:anchorId="43774A1D" wp14:editId="2FFEA193">
          <wp:extent cx="994868" cy="390722"/>
          <wp:effectExtent l="0" t="0" r="0" b="9525"/>
          <wp:docPr id="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2">
                    <a:extLst>
                      <a:ext uri="{28A0092B-C50C-407E-A947-70E740481C1C}">
                        <a14:useLocalDpi xmlns:a14="http://schemas.microsoft.com/office/drawing/2010/main" val="0"/>
                      </a:ext>
                    </a:extLst>
                  </a:blip>
                  <a:stretch>
                    <a:fillRect/>
                  </a:stretch>
                </pic:blipFill>
                <pic:spPr>
                  <a:xfrm>
                    <a:off x="0" y="0"/>
                    <a:ext cx="1036115" cy="406921"/>
                  </a:xfrm>
                  <a:prstGeom prst="rect">
                    <a:avLst/>
                  </a:prstGeom>
                </pic:spPr>
              </pic:pic>
            </a:graphicData>
          </a:graphic>
        </wp:inline>
      </w:drawing>
    </w:r>
    <w:r>
      <w:t xml:space="preserve">    </w:t>
    </w:r>
    <w:r w:rsidR="00C56307">
      <w:rPr>
        <w:noProof/>
      </w:rPr>
      <w:drawing>
        <wp:inline distT="0" distB="0" distL="0" distR="0" wp14:anchorId="7CBC0202" wp14:editId="444AD0A3">
          <wp:extent cx="940570" cy="387985"/>
          <wp:effectExtent l="0" t="0" r="0" b="0"/>
          <wp:docPr id="12024519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5193" name=""/>
                  <pic:cNvPicPr/>
                </pic:nvPicPr>
                <pic:blipFill>
                  <a:blip r:embed="rId3"/>
                  <a:stretch>
                    <a:fillRect/>
                  </a:stretch>
                </pic:blipFill>
                <pic:spPr>
                  <a:xfrm>
                    <a:off x="0" y="0"/>
                    <a:ext cx="943532" cy="389207"/>
                  </a:xfrm>
                  <a:prstGeom prst="rect">
                    <a:avLst/>
                  </a:prstGeom>
                </pic:spPr>
              </pic:pic>
            </a:graphicData>
          </a:graphic>
        </wp:inline>
      </w:drawing>
    </w:r>
    <w:r>
      <w:t xml:space="preserve">      </w:t>
    </w:r>
    <w:r>
      <w:tab/>
    </w:r>
  </w:p>
  <w:p w14:paraId="392FC1B1" w14:textId="45704505" w:rsidR="005A503D" w:rsidRDefault="005A503D" w:rsidP="009A33F4">
    <w:pPr>
      <w:pStyle w:val="Pta"/>
      <w:ind w:left="-1417"/>
    </w:pPr>
  </w:p>
  <w:p w14:paraId="6CEE7F44" w14:textId="654D35D0" w:rsidR="005A503D" w:rsidRDefault="005A503D" w:rsidP="009A33F4">
    <w:pPr>
      <w:autoSpaceDE w:val="0"/>
      <w:autoSpaceDN w:val="0"/>
      <w:adjustRightInd w:val="0"/>
      <w:spacing w:after="0" w:line="240" w:lineRule="auto"/>
      <w:ind w:left="-851"/>
      <w:rPr>
        <w:rFonts w:cs="Calibri"/>
        <w:color w:val="585757"/>
        <w:sz w:val="18"/>
        <w:szCs w:val="18"/>
        <w:lang w:eastAsia="cs-CZ"/>
      </w:rPr>
    </w:pPr>
    <w:r>
      <w:rPr>
        <w:rFonts w:cs="Calibri"/>
        <w:color w:val="585757"/>
        <w:sz w:val="18"/>
        <w:szCs w:val="18"/>
        <w:lang w:eastAsia="cs-CZ"/>
      </w:rPr>
      <w:t>Obchodná 2, 811 01 Bratislava</w:t>
    </w:r>
  </w:p>
  <w:p w14:paraId="14953CAE" w14:textId="52621D2E" w:rsidR="005A503D" w:rsidRDefault="005A503D" w:rsidP="009A33F4">
    <w:pPr>
      <w:ind w:left="-851"/>
    </w:pPr>
    <w:r w:rsidRPr="00AB014E">
      <w:rPr>
        <w:rFonts w:ascii="Calibri-Bold" w:hAnsi="Calibri-Bold" w:cs="Calibri-Bold"/>
        <w:b/>
        <w:bCs/>
        <w:color w:val="002060"/>
        <w:sz w:val="18"/>
        <w:szCs w:val="18"/>
        <w:lang w:eastAsia="cs-CZ"/>
      </w:rPr>
      <w:t>T</w:t>
    </w:r>
    <w:r w:rsidRPr="00AB014E">
      <w:rPr>
        <w:rFonts w:cs="Calibri"/>
        <w:color w:val="002060"/>
        <w:sz w:val="18"/>
        <w:szCs w:val="18"/>
        <w:lang w:eastAsia="cs-CZ"/>
      </w:rPr>
      <w:t xml:space="preserve">: </w:t>
    </w:r>
    <w:r w:rsidR="00D839E6" w:rsidRPr="00AB014E">
      <w:rPr>
        <w:rFonts w:cs="Calibri"/>
        <w:color w:val="585757"/>
        <w:sz w:val="18"/>
        <w:szCs w:val="18"/>
        <w:lang w:eastAsia="cs-CZ"/>
      </w:rPr>
      <w:t>+421 259 208 111</w:t>
    </w:r>
    <w:r w:rsidRPr="00AB014E">
      <w:rPr>
        <w:rFonts w:cs="Calibri"/>
        <w:color w:val="585757"/>
        <w:sz w:val="18"/>
        <w:szCs w:val="18"/>
        <w:lang w:eastAsia="cs-CZ"/>
      </w:rPr>
      <w:t xml:space="preserve">  </w:t>
    </w:r>
    <w:r w:rsidRPr="00AB014E">
      <w:rPr>
        <w:rFonts w:ascii="Calibri-Bold" w:hAnsi="Calibri-Bold" w:cs="Calibri-Bold"/>
        <w:b/>
        <w:bCs/>
        <w:color w:val="002060"/>
        <w:sz w:val="18"/>
        <w:szCs w:val="18"/>
        <w:lang w:eastAsia="cs-CZ"/>
      </w:rPr>
      <w:t>E</w:t>
    </w:r>
    <w:r w:rsidRPr="00AB014E">
      <w:rPr>
        <w:rFonts w:cs="Calibri"/>
        <w:color w:val="002060"/>
        <w:sz w:val="18"/>
        <w:szCs w:val="18"/>
        <w:lang w:eastAsia="cs-CZ"/>
      </w:rPr>
      <w:t>:</w:t>
    </w:r>
    <w:r w:rsidRPr="00AB014E">
      <w:rPr>
        <w:rFonts w:cs="Calibri"/>
        <w:color w:val="C3172F"/>
        <w:sz w:val="18"/>
        <w:szCs w:val="18"/>
        <w:lang w:eastAsia="cs-CZ"/>
      </w:rPr>
      <w:t xml:space="preserve"> </w:t>
    </w:r>
    <w:r w:rsidRPr="00AB014E">
      <w:rPr>
        <w:rFonts w:cs="Calibri"/>
        <w:color w:val="585757"/>
        <w:sz w:val="18"/>
        <w:szCs w:val="18"/>
        <w:lang w:eastAsia="cs-CZ"/>
      </w:rPr>
      <w:t>info@grafton</w:t>
    </w:r>
    <w:r>
      <w:rPr>
        <w:rFonts w:cs="Calibri"/>
        <w:color w:val="585757"/>
        <w:sz w:val="18"/>
        <w:szCs w:val="18"/>
        <w:lang w:eastAsia="cs-CZ"/>
      </w:rPr>
      <w:t>.sk</w:t>
    </w:r>
    <w:r w:rsidR="00D839E6">
      <w:rPr>
        <w:rFonts w:cs="Calibri"/>
        <w:color w:val="585757"/>
        <w:sz w:val="18"/>
        <w:szCs w:val="18"/>
        <w:lang w:eastAsia="cs-CZ"/>
      </w:rPr>
      <w:t xml:space="preserve">    </w:t>
    </w:r>
    <w:r>
      <w:rPr>
        <w:rFonts w:cs="Calibri"/>
        <w:color w:val="585757"/>
        <w:sz w:val="18"/>
        <w:szCs w:val="18"/>
        <w:lang w:eastAsia="cs-CZ"/>
      </w:rPr>
      <w:t xml:space="preserve"> </w:t>
    </w:r>
    <w:r>
      <w:rPr>
        <w:rFonts w:cs="Calibri"/>
        <w:color w:val="002060"/>
        <w:sz w:val="18"/>
        <w:szCs w:val="18"/>
        <w:lang w:eastAsia="cs-CZ"/>
      </w:rPr>
      <w:t>www.grafton.sk</w:t>
    </w:r>
  </w:p>
  <w:p w14:paraId="52256A46" w14:textId="21234F58" w:rsidR="005A503D" w:rsidRDefault="005A503D" w:rsidP="009A33F4">
    <w:pPr>
      <w:pStyle w:val="Pta"/>
      <w:ind w:left="-1417"/>
    </w:pPr>
    <w:r>
      <w:tab/>
    </w:r>
  </w:p>
  <w:p w14:paraId="29F662CC" w14:textId="52FC2695" w:rsidR="005A503D" w:rsidRPr="009A33F4" w:rsidRDefault="005A503D" w:rsidP="009A33F4">
    <w:pPr>
      <w:pStyle w:val="Pta"/>
      <w:tabs>
        <w:tab w:val="clear" w:pos="4536"/>
        <w:tab w:val="clear" w:pos="9072"/>
        <w:tab w:val="left" w:pos="14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994F" w14:textId="77777777" w:rsidR="00235245" w:rsidRDefault="00235245" w:rsidP="00BA3102">
      <w:pPr>
        <w:spacing w:after="0" w:line="240" w:lineRule="auto"/>
      </w:pPr>
      <w:r>
        <w:separator/>
      </w:r>
    </w:p>
  </w:footnote>
  <w:footnote w:type="continuationSeparator" w:id="0">
    <w:p w14:paraId="4B59B008" w14:textId="77777777" w:rsidR="00235245" w:rsidRDefault="00235245" w:rsidP="00BA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A54C" w14:textId="4B943A8B" w:rsidR="00F77635" w:rsidRDefault="00F77635" w:rsidP="009A33F4">
    <w:pPr>
      <w:pStyle w:val="Hlavika"/>
      <w:tabs>
        <w:tab w:val="left" w:pos="675"/>
      </w:tabs>
    </w:pPr>
    <w:r>
      <w:rPr>
        <w:noProof/>
        <w:lang w:val="sk-SK" w:eastAsia="sk-SK"/>
      </w:rPr>
      <w:drawing>
        <wp:anchor distT="152400" distB="152400" distL="152400" distR="152400" simplePos="0" relativeHeight="251663360" behindDoc="1" locked="0" layoutInCell="1" allowOverlap="1" wp14:anchorId="2FF5B516" wp14:editId="1B707E83">
          <wp:simplePos x="0" y="0"/>
          <wp:positionH relativeFrom="margin">
            <wp:posOffset>4557395</wp:posOffset>
          </wp:positionH>
          <wp:positionV relativeFrom="margin">
            <wp:posOffset>-1047750</wp:posOffset>
          </wp:positionV>
          <wp:extent cx="1555204" cy="538158"/>
          <wp:effectExtent l="0" t="0" r="6985"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a:stretch>
                    <a:fillRect/>
                  </a:stretch>
                </pic:blipFill>
                <pic:spPr>
                  <a:xfrm>
                    <a:off x="0" y="0"/>
                    <a:ext cx="1555204" cy="538158"/>
                  </a:xfrm>
                  <a:prstGeom prst="rect">
                    <a:avLst/>
                  </a:prstGeom>
                  <a:ln w="12700" cap="flat">
                    <a:noFill/>
                    <a:miter lim="400000"/>
                  </a:ln>
                  <a:effectLst/>
                </pic:spPr>
              </pic:pic>
            </a:graphicData>
          </a:graphic>
        </wp:anchor>
      </w:drawing>
    </w:r>
    <w:r w:rsidR="005A503D">
      <w:tab/>
    </w:r>
    <w:r w:rsidR="005A503D">
      <w:tab/>
    </w:r>
  </w:p>
  <w:p w14:paraId="2EDDA352" w14:textId="77777777" w:rsidR="00F77635" w:rsidRDefault="00F77635" w:rsidP="009A33F4">
    <w:pPr>
      <w:pStyle w:val="Hlavika"/>
      <w:tabs>
        <w:tab w:val="left" w:pos="675"/>
      </w:tabs>
    </w:pPr>
  </w:p>
  <w:p w14:paraId="38254C0D" w14:textId="77777777" w:rsidR="00F77635" w:rsidRDefault="00F77635" w:rsidP="009A33F4">
    <w:pPr>
      <w:pStyle w:val="Hlavika"/>
      <w:tabs>
        <w:tab w:val="left" w:pos="675"/>
      </w:tabs>
    </w:pPr>
  </w:p>
  <w:p w14:paraId="718BAC60" w14:textId="77777777" w:rsidR="00F77635" w:rsidRDefault="00F77635" w:rsidP="009A33F4">
    <w:pPr>
      <w:pStyle w:val="Hlavika"/>
      <w:tabs>
        <w:tab w:val="left" w:pos="675"/>
      </w:tabs>
    </w:pPr>
  </w:p>
  <w:p w14:paraId="24A68A43" w14:textId="1096B27A" w:rsidR="005A503D" w:rsidRDefault="00F77635" w:rsidP="009A33F4">
    <w:pPr>
      <w:pStyle w:val="Hlavika"/>
      <w:tabs>
        <w:tab w:val="left" w:pos="675"/>
      </w:tabs>
    </w:pPr>
    <w:r>
      <w:rPr>
        <w:noProof/>
        <w:lang w:val="sk-SK" w:eastAsia="sk-SK"/>
      </w:rPr>
      <w:drawing>
        <wp:anchor distT="152400" distB="152400" distL="152400" distR="152400" simplePos="0" relativeHeight="251665408" behindDoc="1" locked="0" layoutInCell="1" allowOverlap="1" wp14:anchorId="06609D5A" wp14:editId="692E6387">
          <wp:simplePos x="0" y="0"/>
          <wp:positionH relativeFrom="page">
            <wp:posOffset>1403667</wp:posOffset>
          </wp:positionH>
          <wp:positionV relativeFrom="page">
            <wp:posOffset>2227263</wp:posOffset>
          </wp:positionV>
          <wp:extent cx="9115425" cy="4248150"/>
          <wp:effectExtent l="0" t="4762" r="4762" b="0"/>
          <wp:wrapNone/>
          <wp:docPr id="27" name="officeArt object"/>
          <wp:cNvGraphicFramePr/>
          <a:graphic xmlns:a="http://schemas.openxmlformats.org/drawingml/2006/main">
            <a:graphicData uri="http://schemas.openxmlformats.org/drawingml/2006/picture">
              <pic:pic xmlns:pic="http://schemas.openxmlformats.org/drawingml/2006/picture">
                <pic:nvPicPr>
                  <pic:cNvPr id="32"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6200000" flipV="1">
                    <a:off x="0" y="0"/>
                    <a:ext cx="9115425" cy="4248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A50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97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0B51AE6"/>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6D04F75"/>
    <w:multiLevelType w:val="hybridMultilevel"/>
    <w:tmpl w:val="0112800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7497975"/>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3872B73"/>
    <w:multiLevelType w:val="hybridMultilevel"/>
    <w:tmpl w:val="4560DAAE"/>
    <w:lvl w:ilvl="0" w:tplc="F3220D54">
      <w:start w:val="1"/>
      <w:numFmt w:val="bullet"/>
      <w:lvlText w:val="•"/>
      <w:lvlJc w:val="left"/>
      <w:pPr>
        <w:tabs>
          <w:tab w:val="num" w:pos="720"/>
        </w:tabs>
        <w:ind w:left="720" w:hanging="360"/>
      </w:pPr>
      <w:rPr>
        <w:rFonts w:ascii="Arial" w:hAnsi="Arial" w:hint="default"/>
      </w:rPr>
    </w:lvl>
    <w:lvl w:ilvl="1" w:tplc="A8427B32" w:tentative="1">
      <w:start w:val="1"/>
      <w:numFmt w:val="bullet"/>
      <w:lvlText w:val="•"/>
      <w:lvlJc w:val="left"/>
      <w:pPr>
        <w:tabs>
          <w:tab w:val="num" w:pos="1440"/>
        </w:tabs>
        <w:ind w:left="1440" w:hanging="360"/>
      </w:pPr>
      <w:rPr>
        <w:rFonts w:ascii="Arial" w:hAnsi="Arial" w:hint="default"/>
      </w:rPr>
    </w:lvl>
    <w:lvl w:ilvl="2" w:tplc="B36A9328" w:tentative="1">
      <w:start w:val="1"/>
      <w:numFmt w:val="bullet"/>
      <w:lvlText w:val="•"/>
      <w:lvlJc w:val="left"/>
      <w:pPr>
        <w:tabs>
          <w:tab w:val="num" w:pos="2160"/>
        </w:tabs>
        <w:ind w:left="2160" w:hanging="360"/>
      </w:pPr>
      <w:rPr>
        <w:rFonts w:ascii="Arial" w:hAnsi="Arial" w:hint="default"/>
      </w:rPr>
    </w:lvl>
    <w:lvl w:ilvl="3" w:tplc="FDA2F0FE" w:tentative="1">
      <w:start w:val="1"/>
      <w:numFmt w:val="bullet"/>
      <w:lvlText w:val="•"/>
      <w:lvlJc w:val="left"/>
      <w:pPr>
        <w:tabs>
          <w:tab w:val="num" w:pos="2880"/>
        </w:tabs>
        <w:ind w:left="2880" w:hanging="360"/>
      </w:pPr>
      <w:rPr>
        <w:rFonts w:ascii="Arial" w:hAnsi="Arial" w:hint="default"/>
      </w:rPr>
    </w:lvl>
    <w:lvl w:ilvl="4" w:tplc="F118F092" w:tentative="1">
      <w:start w:val="1"/>
      <w:numFmt w:val="bullet"/>
      <w:lvlText w:val="•"/>
      <w:lvlJc w:val="left"/>
      <w:pPr>
        <w:tabs>
          <w:tab w:val="num" w:pos="3600"/>
        </w:tabs>
        <w:ind w:left="3600" w:hanging="360"/>
      </w:pPr>
      <w:rPr>
        <w:rFonts w:ascii="Arial" w:hAnsi="Arial" w:hint="default"/>
      </w:rPr>
    </w:lvl>
    <w:lvl w:ilvl="5" w:tplc="D3B6964C">
      <w:start w:val="1"/>
      <w:numFmt w:val="bullet"/>
      <w:lvlText w:val="•"/>
      <w:lvlJc w:val="left"/>
      <w:pPr>
        <w:tabs>
          <w:tab w:val="num" w:pos="4320"/>
        </w:tabs>
        <w:ind w:left="4320" w:hanging="360"/>
      </w:pPr>
      <w:rPr>
        <w:rFonts w:ascii="Arial" w:hAnsi="Arial" w:hint="default"/>
      </w:rPr>
    </w:lvl>
    <w:lvl w:ilvl="6" w:tplc="4CB2A5E2">
      <w:start w:val="1"/>
      <w:numFmt w:val="bullet"/>
      <w:lvlText w:val="•"/>
      <w:lvlJc w:val="left"/>
      <w:pPr>
        <w:tabs>
          <w:tab w:val="num" w:pos="5040"/>
        </w:tabs>
        <w:ind w:left="5040" w:hanging="360"/>
      </w:pPr>
      <w:rPr>
        <w:rFonts w:ascii="Arial" w:hAnsi="Arial" w:hint="default"/>
      </w:rPr>
    </w:lvl>
    <w:lvl w:ilvl="7" w:tplc="37A66B1E">
      <w:start w:val="1"/>
      <w:numFmt w:val="bullet"/>
      <w:lvlText w:val="•"/>
      <w:lvlJc w:val="left"/>
      <w:pPr>
        <w:tabs>
          <w:tab w:val="num" w:pos="5760"/>
        </w:tabs>
        <w:ind w:left="5760" w:hanging="360"/>
      </w:pPr>
      <w:rPr>
        <w:rFonts w:ascii="Arial" w:hAnsi="Arial" w:hint="default"/>
      </w:rPr>
    </w:lvl>
    <w:lvl w:ilvl="8" w:tplc="F16EAAFC">
      <w:start w:val="1"/>
      <w:numFmt w:val="bullet"/>
      <w:lvlText w:val="•"/>
      <w:lvlJc w:val="left"/>
      <w:pPr>
        <w:tabs>
          <w:tab w:val="num" w:pos="6480"/>
        </w:tabs>
        <w:ind w:left="6480" w:hanging="360"/>
      </w:pPr>
      <w:rPr>
        <w:rFonts w:ascii="Arial" w:hAnsi="Arial" w:hint="default"/>
      </w:rPr>
    </w:lvl>
  </w:abstractNum>
  <w:abstractNum w:abstractNumId="5" w15:restartNumberingAfterBreak="0">
    <w:nsid w:val="55765260"/>
    <w:multiLevelType w:val="hybridMultilevel"/>
    <w:tmpl w:val="C88C3842"/>
    <w:lvl w:ilvl="0" w:tplc="152CC18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8E72787"/>
    <w:multiLevelType w:val="hybridMultilevel"/>
    <w:tmpl w:val="FEF82508"/>
    <w:lvl w:ilvl="0" w:tplc="346A58F4">
      <w:start w:val="18"/>
      <w:numFmt w:val="bullet"/>
      <w:lvlText w:val="-"/>
      <w:lvlJc w:val="left"/>
      <w:pPr>
        <w:ind w:left="720" w:hanging="360"/>
      </w:pPr>
      <w:rPr>
        <w:rFonts w:ascii="Arial" w:eastAsiaTheme="minorHAns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6079B0"/>
    <w:multiLevelType w:val="hybridMultilevel"/>
    <w:tmpl w:val="32425556"/>
    <w:lvl w:ilvl="0" w:tplc="4142DA6E">
      <w:start w:val="30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9655852"/>
    <w:multiLevelType w:val="hybridMultilevel"/>
    <w:tmpl w:val="B36A6AA8"/>
    <w:lvl w:ilvl="0" w:tplc="041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9977919">
    <w:abstractNumId w:val="5"/>
  </w:num>
  <w:num w:numId="2" w16cid:durableId="427819167">
    <w:abstractNumId w:val="4"/>
  </w:num>
  <w:num w:numId="3" w16cid:durableId="89131823">
    <w:abstractNumId w:val="7"/>
  </w:num>
  <w:num w:numId="4" w16cid:durableId="1664161250">
    <w:abstractNumId w:val="6"/>
  </w:num>
  <w:num w:numId="5" w16cid:durableId="82074545">
    <w:abstractNumId w:val="8"/>
  </w:num>
  <w:num w:numId="6" w16cid:durableId="348026183">
    <w:abstractNumId w:val="0"/>
  </w:num>
  <w:num w:numId="7" w16cid:durableId="27611912">
    <w:abstractNumId w:val="1"/>
  </w:num>
  <w:num w:numId="8" w16cid:durableId="529223293">
    <w:abstractNumId w:val="3"/>
  </w:num>
  <w:num w:numId="9" w16cid:durableId="51773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2"/>
    <w:rsid w:val="000052F6"/>
    <w:rsid w:val="00020AE3"/>
    <w:rsid w:val="00022649"/>
    <w:rsid w:val="00023803"/>
    <w:rsid w:val="00024B32"/>
    <w:rsid w:val="00025A03"/>
    <w:rsid w:val="0002771A"/>
    <w:rsid w:val="00036443"/>
    <w:rsid w:val="00061AB8"/>
    <w:rsid w:val="00071E38"/>
    <w:rsid w:val="000775BE"/>
    <w:rsid w:val="00077852"/>
    <w:rsid w:val="000877D8"/>
    <w:rsid w:val="000A68D4"/>
    <w:rsid w:val="000B1334"/>
    <w:rsid w:val="000C1BAF"/>
    <w:rsid w:val="000C2AD9"/>
    <w:rsid w:val="000C67E3"/>
    <w:rsid w:val="000D24C4"/>
    <w:rsid w:val="000D5C39"/>
    <w:rsid w:val="000D6147"/>
    <w:rsid w:val="000E2EB4"/>
    <w:rsid w:val="000F21C9"/>
    <w:rsid w:val="00101BA2"/>
    <w:rsid w:val="00103D22"/>
    <w:rsid w:val="00103E14"/>
    <w:rsid w:val="00107A78"/>
    <w:rsid w:val="001134F7"/>
    <w:rsid w:val="001149C1"/>
    <w:rsid w:val="00122856"/>
    <w:rsid w:val="001272B0"/>
    <w:rsid w:val="00130CE3"/>
    <w:rsid w:val="0013179A"/>
    <w:rsid w:val="00135B05"/>
    <w:rsid w:val="00143B51"/>
    <w:rsid w:val="00150ED5"/>
    <w:rsid w:val="0017631F"/>
    <w:rsid w:val="00176FE2"/>
    <w:rsid w:val="00177468"/>
    <w:rsid w:val="00181C71"/>
    <w:rsid w:val="001B04D2"/>
    <w:rsid w:val="001B37BE"/>
    <w:rsid w:val="001C24D1"/>
    <w:rsid w:val="001C67AD"/>
    <w:rsid w:val="001C72E9"/>
    <w:rsid w:val="001D1C6D"/>
    <w:rsid w:val="001D4438"/>
    <w:rsid w:val="001E0857"/>
    <w:rsid w:val="001E279B"/>
    <w:rsid w:val="00202CAE"/>
    <w:rsid w:val="00207B06"/>
    <w:rsid w:val="00222D32"/>
    <w:rsid w:val="00225478"/>
    <w:rsid w:val="00230CDF"/>
    <w:rsid w:val="00235245"/>
    <w:rsid w:val="002376E4"/>
    <w:rsid w:val="00243CCF"/>
    <w:rsid w:val="0024435A"/>
    <w:rsid w:val="00247137"/>
    <w:rsid w:val="00265A5C"/>
    <w:rsid w:val="002908A5"/>
    <w:rsid w:val="00293CCC"/>
    <w:rsid w:val="002A1A5E"/>
    <w:rsid w:val="002B2DEA"/>
    <w:rsid w:val="002D0B4A"/>
    <w:rsid w:val="002E3F80"/>
    <w:rsid w:val="002F49E3"/>
    <w:rsid w:val="002F6145"/>
    <w:rsid w:val="003010DB"/>
    <w:rsid w:val="00305B3C"/>
    <w:rsid w:val="003108E7"/>
    <w:rsid w:val="003156F4"/>
    <w:rsid w:val="00320C03"/>
    <w:rsid w:val="00323F81"/>
    <w:rsid w:val="0033197D"/>
    <w:rsid w:val="00332FDD"/>
    <w:rsid w:val="00340AD5"/>
    <w:rsid w:val="00341F77"/>
    <w:rsid w:val="003443A0"/>
    <w:rsid w:val="003453C4"/>
    <w:rsid w:val="0035216A"/>
    <w:rsid w:val="00366C77"/>
    <w:rsid w:val="00373473"/>
    <w:rsid w:val="00376BA9"/>
    <w:rsid w:val="00383DBA"/>
    <w:rsid w:val="00385AD5"/>
    <w:rsid w:val="0038707C"/>
    <w:rsid w:val="0039772C"/>
    <w:rsid w:val="003A4BB0"/>
    <w:rsid w:val="003B116D"/>
    <w:rsid w:val="003B2B56"/>
    <w:rsid w:val="003B2E0D"/>
    <w:rsid w:val="003B7A78"/>
    <w:rsid w:val="003D43CC"/>
    <w:rsid w:val="003D7489"/>
    <w:rsid w:val="003E2E77"/>
    <w:rsid w:val="003F16B0"/>
    <w:rsid w:val="0040465D"/>
    <w:rsid w:val="004355BD"/>
    <w:rsid w:val="00443B05"/>
    <w:rsid w:val="00443F51"/>
    <w:rsid w:val="00444BFD"/>
    <w:rsid w:val="0045003A"/>
    <w:rsid w:val="004501C6"/>
    <w:rsid w:val="00450B99"/>
    <w:rsid w:val="00451EF9"/>
    <w:rsid w:val="00462ED4"/>
    <w:rsid w:val="004638A6"/>
    <w:rsid w:val="004724AF"/>
    <w:rsid w:val="0047735C"/>
    <w:rsid w:val="00491C4C"/>
    <w:rsid w:val="00493925"/>
    <w:rsid w:val="004C4AF9"/>
    <w:rsid w:val="004D6C0D"/>
    <w:rsid w:val="004E0210"/>
    <w:rsid w:val="004E10AF"/>
    <w:rsid w:val="004E1190"/>
    <w:rsid w:val="004E33AB"/>
    <w:rsid w:val="004F32CD"/>
    <w:rsid w:val="005077B2"/>
    <w:rsid w:val="005148A9"/>
    <w:rsid w:val="00515175"/>
    <w:rsid w:val="00544A90"/>
    <w:rsid w:val="00545B07"/>
    <w:rsid w:val="005516D2"/>
    <w:rsid w:val="005648B9"/>
    <w:rsid w:val="0058020D"/>
    <w:rsid w:val="005973FB"/>
    <w:rsid w:val="005A503D"/>
    <w:rsid w:val="005A667C"/>
    <w:rsid w:val="005A7F40"/>
    <w:rsid w:val="005B1713"/>
    <w:rsid w:val="005B59D8"/>
    <w:rsid w:val="005C6DF7"/>
    <w:rsid w:val="005C7922"/>
    <w:rsid w:val="005C7A8C"/>
    <w:rsid w:val="00606D77"/>
    <w:rsid w:val="00613F83"/>
    <w:rsid w:val="00631674"/>
    <w:rsid w:val="006350A6"/>
    <w:rsid w:val="00636F01"/>
    <w:rsid w:val="00637BD8"/>
    <w:rsid w:val="00660421"/>
    <w:rsid w:val="00665308"/>
    <w:rsid w:val="0066582D"/>
    <w:rsid w:val="00677641"/>
    <w:rsid w:val="00693178"/>
    <w:rsid w:val="00697AF6"/>
    <w:rsid w:val="006A724C"/>
    <w:rsid w:val="006A747F"/>
    <w:rsid w:val="006B03A7"/>
    <w:rsid w:val="006B564E"/>
    <w:rsid w:val="006C6BFE"/>
    <w:rsid w:val="006D04D6"/>
    <w:rsid w:val="006D0EDD"/>
    <w:rsid w:val="006D1E36"/>
    <w:rsid w:val="006D4B6F"/>
    <w:rsid w:val="006E3B5A"/>
    <w:rsid w:val="006E4F21"/>
    <w:rsid w:val="006F7A3E"/>
    <w:rsid w:val="007016D1"/>
    <w:rsid w:val="007022BE"/>
    <w:rsid w:val="00702B43"/>
    <w:rsid w:val="00704A9F"/>
    <w:rsid w:val="00713917"/>
    <w:rsid w:val="00716354"/>
    <w:rsid w:val="007165AB"/>
    <w:rsid w:val="00724BB2"/>
    <w:rsid w:val="007324D4"/>
    <w:rsid w:val="00751EC7"/>
    <w:rsid w:val="00762936"/>
    <w:rsid w:val="00765955"/>
    <w:rsid w:val="00776BB8"/>
    <w:rsid w:val="007812B4"/>
    <w:rsid w:val="007931BA"/>
    <w:rsid w:val="0079424A"/>
    <w:rsid w:val="007B775B"/>
    <w:rsid w:val="007D6DC2"/>
    <w:rsid w:val="007E386F"/>
    <w:rsid w:val="007E5B29"/>
    <w:rsid w:val="007F3FC3"/>
    <w:rsid w:val="0080309E"/>
    <w:rsid w:val="00810F16"/>
    <w:rsid w:val="00812511"/>
    <w:rsid w:val="00813939"/>
    <w:rsid w:val="008421DD"/>
    <w:rsid w:val="00855D40"/>
    <w:rsid w:val="00856435"/>
    <w:rsid w:val="00873B18"/>
    <w:rsid w:val="00874DD3"/>
    <w:rsid w:val="008823DC"/>
    <w:rsid w:val="00883B51"/>
    <w:rsid w:val="00886F3C"/>
    <w:rsid w:val="00890CCB"/>
    <w:rsid w:val="008A7927"/>
    <w:rsid w:val="008B31A7"/>
    <w:rsid w:val="008B6DBD"/>
    <w:rsid w:val="008D5B54"/>
    <w:rsid w:val="008E0F10"/>
    <w:rsid w:val="008E513D"/>
    <w:rsid w:val="008E6756"/>
    <w:rsid w:val="008F1135"/>
    <w:rsid w:val="008F1ECD"/>
    <w:rsid w:val="008F229B"/>
    <w:rsid w:val="008F357D"/>
    <w:rsid w:val="008F361B"/>
    <w:rsid w:val="009005B0"/>
    <w:rsid w:val="009025E7"/>
    <w:rsid w:val="00913DFE"/>
    <w:rsid w:val="00913E2F"/>
    <w:rsid w:val="00935F91"/>
    <w:rsid w:val="00941C2A"/>
    <w:rsid w:val="00992B6B"/>
    <w:rsid w:val="009A031C"/>
    <w:rsid w:val="009A0E2B"/>
    <w:rsid w:val="009A33F4"/>
    <w:rsid w:val="009A583A"/>
    <w:rsid w:val="009D7FA9"/>
    <w:rsid w:val="009E77A9"/>
    <w:rsid w:val="009F6BC7"/>
    <w:rsid w:val="00A02AE1"/>
    <w:rsid w:val="00A04CD8"/>
    <w:rsid w:val="00A05FF2"/>
    <w:rsid w:val="00A4259F"/>
    <w:rsid w:val="00A53200"/>
    <w:rsid w:val="00A62227"/>
    <w:rsid w:val="00A6253F"/>
    <w:rsid w:val="00A86EB5"/>
    <w:rsid w:val="00A94EA0"/>
    <w:rsid w:val="00AB014E"/>
    <w:rsid w:val="00AB58E8"/>
    <w:rsid w:val="00AC2602"/>
    <w:rsid w:val="00AC3999"/>
    <w:rsid w:val="00AC6795"/>
    <w:rsid w:val="00AD5C12"/>
    <w:rsid w:val="00AD676C"/>
    <w:rsid w:val="00B12E78"/>
    <w:rsid w:val="00B151EA"/>
    <w:rsid w:val="00B21D28"/>
    <w:rsid w:val="00B40803"/>
    <w:rsid w:val="00B45447"/>
    <w:rsid w:val="00B507F6"/>
    <w:rsid w:val="00B508CF"/>
    <w:rsid w:val="00B51F0B"/>
    <w:rsid w:val="00B53435"/>
    <w:rsid w:val="00B66644"/>
    <w:rsid w:val="00B8451A"/>
    <w:rsid w:val="00B86154"/>
    <w:rsid w:val="00B94384"/>
    <w:rsid w:val="00BA3102"/>
    <w:rsid w:val="00BA7136"/>
    <w:rsid w:val="00BB5A97"/>
    <w:rsid w:val="00BD0B47"/>
    <w:rsid w:val="00BF0818"/>
    <w:rsid w:val="00BF0D08"/>
    <w:rsid w:val="00C02876"/>
    <w:rsid w:val="00C052ED"/>
    <w:rsid w:val="00C066DF"/>
    <w:rsid w:val="00C10D19"/>
    <w:rsid w:val="00C11780"/>
    <w:rsid w:val="00C17D75"/>
    <w:rsid w:val="00C33191"/>
    <w:rsid w:val="00C33376"/>
    <w:rsid w:val="00C34049"/>
    <w:rsid w:val="00C46F3F"/>
    <w:rsid w:val="00C56307"/>
    <w:rsid w:val="00C65C70"/>
    <w:rsid w:val="00C765BC"/>
    <w:rsid w:val="00C80A01"/>
    <w:rsid w:val="00CB1177"/>
    <w:rsid w:val="00CB5221"/>
    <w:rsid w:val="00CC7888"/>
    <w:rsid w:val="00CC7CE4"/>
    <w:rsid w:val="00CE47B9"/>
    <w:rsid w:val="00CF3278"/>
    <w:rsid w:val="00CF32C3"/>
    <w:rsid w:val="00D06FFC"/>
    <w:rsid w:val="00D10855"/>
    <w:rsid w:val="00D276C6"/>
    <w:rsid w:val="00D30A15"/>
    <w:rsid w:val="00D460E5"/>
    <w:rsid w:val="00D6009E"/>
    <w:rsid w:val="00D63037"/>
    <w:rsid w:val="00D64D5C"/>
    <w:rsid w:val="00D70027"/>
    <w:rsid w:val="00D839E6"/>
    <w:rsid w:val="00D849EC"/>
    <w:rsid w:val="00D937FB"/>
    <w:rsid w:val="00D97487"/>
    <w:rsid w:val="00DA1BC9"/>
    <w:rsid w:val="00DA4DC0"/>
    <w:rsid w:val="00DB2670"/>
    <w:rsid w:val="00DB74B3"/>
    <w:rsid w:val="00DC12B1"/>
    <w:rsid w:val="00DC2A0C"/>
    <w:rsid w:val="00DC30DB"/>
    <w:rsid w:val="00DD25C2"/>
    <w:rsid w:val="00DD70F4"/>
    <w:rsid w:val="00DE0956"/>
    <w:rsid w:val="00DE222F"/>
    <w:rsid w:val="00DF5238"/>
    <w:rsid w:val="00E03E9F"/>
    <w:rsid w:val="00E121EE"/>
    <w:rsid w:val="00E27684"/>
    <w:rsid w:val="00E40687"/>
    <w:rsid w:val="00E6264B"/>
    <w:rsid w:val="00E65CF1"/>
    <w:rsid w:val="00E725AD"/>
    <w:rsid w:val="00E870F2"/>
    <w:rsid w:val="00E90895"/>
    <w:rsid w:val="00E9722E"/>
    <w:rsid w:val="00EB3D34"/>
    <w:rsid w:val="00EB4833"/>
    <w:rsid w:val="00EC2D07"/>
    <w:rsid w:val="00ED0255"/>
    <w:rsid w:val="00ED22DB"/>
    <w:rsid w:val="00ED4261"/>
    <w:rsid w:val="00ED77A1"/>
    <w:rsid w:val="00EE1C15"/>
    <w:rsid w:val="00EE3D78"/>
    <w:rsid w:val="00EF0B09"/>
    <w:rsid w:val="00EF2A90"/>
    <w:rsid w:val="00EF67D6"/>
    <w:rsid w:val="00F058AE"/>
    <w:rsid w:val="00F111B6"/>
    <w:rsid w:val="00F11EF5"/>
    <w:rsid w:val="00F27489"/>
    <w:rsid w:val="00F30373"/>
    <w:rsid w:val="00F331A3"/>
    <w:rsid w:val="00F40C9C"/>
    <w:rsid w:val="00F50838"/>
    <w:rsid w:val="00F615FE"/>
    <w:rsid w:val="00F63927"/>
    <w:rsid w:val="00F77635"/>
    <w:rsid w:val="00F868DA"/>
    <w:rsid w:val="00F90C91"/>
    <w:rsid w:val="00FA37EC"/>
    <w:rsid w:val="00FB07E7"/>
    <w:rsid w:val="00FB5BF7"/>
    <w:rsid w:val="00FC6328"/>
    <w:rsid w:val="00FC6A1D"/>
    <w:rsid w:val="00FC7076"/>
    <w:rsid w:val="00FF08F8"/>
    <w:rsid w:val="00FF5D95"/>
    <w:rsid w:val="00FF650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2F0"/>
  <w15:docId w15:val="{D4A029CE-B1F3-4D77-9B2C-E36B31B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16D1"/>
    <w:rPr>
      <w:rFonts w:eastAsia="Times New Roman" w:cs="Mangal"/>
      <w:kern w:val="2"/>
      <w:lang w:val="sk-SK"/>
    </w:rPr>
  </w:style>
  <w:style w:type="paragraph" w:styleId="Nadpis1">
    <w:name w:val="heading 1"/>
    <w:basedOn w:val="Normlny"/>
    <w:link w:val="Nadpis1Char"/>
    <w:uiPriority w:val="9"/>
    <w:qFormat/>
    <w:rsid w:val="000F21C9"/>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3102"/>
    <w:pPr>
      <w:tabs>
        <w:tab w:val="center" w:pos="4536"/>
        <w:tab w:val="right" w:pos="9072"/>
      </w:tabs>
      <w:spacing w:after="0" w:line="240" w:lineRule="auto"/>
    </w:pPr>
    <w:rPr>
      <w:rFonts w:eastAsiaTheme="minorHAnsi" w:cstheme="minorBidi"/>
      <w:kern w:val="0"/>
      <w:lang w:val="cs-CZ"/>
    </w:rPr>
  </w:style>
  <w:style w:type="character" w:customStyle="1" w:styleId="HlavikaChar">
    <w:name w:val="Hlavička Char"/>
    <w:basedOn w:val="Predvolenpsmoodseku"/>
    <w:link w:val="Hlavika"/>
    <w:uiPriority w:val="99"/>
    <w:rsid w:val="00BA3102"/>
  </w:style>
  <w:style w:type="paragraph" w:styleId="Pta">
    <w:name w:val="footer"/>
    <w:basedOn w:val="Normlny"/>
    <w:link w:val="PtaChar"/>
    <w:uiPriority w:val="99"/>
    <w:unhideWhenUsed/>
    <w:rsid w:val="00BA3102"/>
    <w:pPr>
      <w:tabs>
        <w:tab w:val="center" w:pos="4536"/>
        <w:tab w:val="right" w:pos="9072"/>
      </w:tabs>
      <w:spacing w:after="0" w:line="240" w:lineRule="auto"/>
    </w:pPr>
    <w:rPr>
      <w:rFonts w:eastAsiaTheme="minorHAnsi" w:cstheme="minorBidi"/>
      <w:kern w:val="0"/>
      <w:lang w:val="cs-CZ"/>
    </w:rPr>
  </w:style>
  <w:style w:type="character" w:customStyle="1" w:styleId="PtaChar">
    <w:name w:val="Päta Char"/>
    <w:basedOn w:val="Predvolenpsmoodseku"/>
    <w:link w:val="Pta"/>
    <w:uiPriority w:val="99"/>
    <w:rsid w:val="00BA3102"/>
  </w:style>
  <w:style w:type="character" w:styleId="Hypertextovprepojenie">
    <w:name w:val="Hyperlink"/>
    <w:basedOn w:val="Predvolenpsmoodseku"/>
    <w:uiPriority w:val="99"/>
    <w:unhideWhenUsed/>
    <w:rsid w:val="00F50838"/>
    <w:rPr>
      <w:color w:val="0563C1" w:themeColor="hyperlink"/>
      <w:u w:val="single"/>
    </w:rPr>
  </w:style>
  <w:style w:type="character" w:customStyle="1" w:styleId="Nadpis1Char">
    <w:name w:val="Nadpis 1 Char"/>
    <w:basedOn w:val="Predvolenpsmoodseku"/>
    <w:link w:val="Nadpis1"/>
    <w:uiPriority w:val="9"/>
    <w:rsid w:val="000F21C9"/>
    <w:rPr>
      <w:rFonts w:ascii="Times New Roman" w:eastAsia="Times New Roman" w:hAnsi="Times New Roman" w:cs="Times New Roman"/>
      <w:b/>
      <w:bCs/>
      <w:kern w:val="36"/>
      <w:sz w:val="48"/>
      <w:szCs w:val="48"/>
      <w:lang w:val="x-none" w:eastAsia="x-none"/>
    </w:rPr>
  </w:style>
  <w:style w:type="paragraph" w:styleId="Bezriadkovania">
    <w:name w:val="No Spacing"/>
    <w:uiPriority w:val="1"/>
    <w:qFormat/>
    <w:rsid w:val="000F21C9"/>
    <w:pPr>
      <w:spacing w:after="0" w:line="240" w:lineRule="auto"/>
    </w:pPr>
    <w:rPr>
      <w:lang w:val="en-GB"/>
    </w:rPr>
  </w:style>
  <w:style w:type="character" w:customStyle="1" w:styleId="q4iawc">
    <w:name w:val="q4iawc"/>
    <w:basedOn w:val="Predvolenpsmoodseku"/>
    <w:rsid w:val="00F90C91"/>
  </w:style>
  <w:style w:type="paragraph" w:styleId="Odsekzoznamu">
    <w:name w:val="List Paragraph"/>
    <w:basedOn w:val="Normlny"/>
    <w:uiPriority w:val="34"/>
    <w:qFormat/>
    <w:rsid w:val="001E0857"/>
    <w:pPr>
      <w:spacing w:after="0" w:line="240" w:lineRule="auto"/>
      <w:ind w:left="720"/>
      <w:contextualSpacing/>
    </w:pPr>
    <w:rPr>
      <w:rFonts w:ascii="Calibri" w:eastAsiaTheme="minorHAnsi" w:hAnsi="Calibri" w:cs="Calibri"/>
      <w:kern w:val="0"/>
    </w:rPr>
  </w:style>
  <w:style w:type="character" w:customStyle="1" w:styleId="Nevyrieenzmienka1">
    <w:name w:val="Nevyriešená zmienka1"/>
    <w:basedOn w:val="Predvolenpsmoodseku"/>
    <w:uiPriority w:val="99"/>
    <w:semiHidden/>
    <w:unhideWhenUsed/>
    <w:rsid w:val="00E27684"/>
    <w:rPr>
      <w:color w:val="605E5C"/>
      <w:shd w:val="clear" w:color="auto" w:fill="E1DFDD"/>
    </w:rPr>
  </w:style>
  <w:style w:type="character" w:styleId="Odkaznakomentr">
    <w:name w:val="annotation reference"/>
    <w:basedOn w:val="Predvolenpsmoodseku"/>
    <w:uiPriority w:val="99"/>
    <w:semiHidden/>
    <w:unhideWhenUsed/>
    <w:rsid w:val="00A04CD8"/>
    <w:rPr>
      <w:sz w:val="16"/>
      <w:szCs w:val="16"/>
    </w:rPr>
  </w:style>
  <w:style w:type="paragraph" w:styleId="Textkomentra">
    <w:name w:val="annotation text"/>
    <w:basedOn w:val="Normlny"/>
    <w:link w:val="TextkomentraChar"/>
    <w:uiPriority w:val="99"/>
    <w:semiHidden/>
    <w:unhideWhenUsed/>
    <w:rsid w:val="00A04CD8"/>
    <w:pPr>
      <w:spacing w:line="240" w:lineRule="auto"/>
    </w:pPr>
    <w:rPr>
      <w:rFonts w:eastAsiaTheme="minorHAnsi" w:cstheme="minorBidi"/>
      <w:kern w:val="0"/>
      <w:sz w:val="20"/>
      <w:szCs w:val="20"/>
      <w:lang w:val="en-GB"/>
    </w:rPr>
  </w:style>
  <w:style w:type="character" w:customStyle="1" w:styleId="TextkomentraChar">
    <w:name w:val="Text komentára Char"/>
    <w:basedOn w:val="Predvolenpsmoodseku"/>
    <w:link w:val="Textkomentra"/>
    <w:uiPriority w:val="99"/>
    <w:semiHidden/>
    <w:rsid w:val="00A04CD8"/>
    <w:rPr>
      <w:sz w:val="20"/>
      <w:szCs w:val="20"/>
      <w:lang w:val="en-GB"/>
    </w:rPr>
  </w:style>
  <w:style w:type="paragraph" w:styleId="Predmetkomentra">
    <w:name w:val="annotation subject"/>
    <w:basedOn w:val="Textkomentra"/>
    <w:next w:val="Textkomentra"/>
    <w:link w:val="PredmetkomentraChar"/>
    <w:uiPriority w:val="99"/>
    <w:semiHidden/>
    <w:unhideWhenUsed/>
    <w:rsid w:val="00A04CD8"/>
    <w:rPr>
      <w:b/>
      <w:bCs/>
    </w:rPr>
  </w:style>
  <w:style w:type="character" w:customStyle="1" w:styleId="PredmetkomentraChar">
    <w:name w:val="Predmet komentára Char"/>
    <w:basedOn w:val="TextkomentraChar"/>
    <w:link w:val="Predmetkomentra"/>
    <w:uiPriority w:val="99"/>
    <w:semiHidden/>
    <w:rsid w:val="00A04CD8"/>
    <w:rPr>
      <w:b/>
      <w:bCs/>
      <w:sz w:val="20"/>
      <w:szCs w:val="20"/>
      <w:lang w:val="en-GB"/>
    </w:rPr>
  </w:style>
  <w:style w:type="paragraph" w:styleId="Textbubliny">
    <w:name w:val="Balloon Text"/>
    <w:basedOn w:val="Normlny"/>
    <w:link w:val="TextbublinyChar"/>
    <w:uiPriority w:val="99"/>
    <w:semiHidden/>
    <w:unhideWhenUsed/>
    <w:rsid w:val="00A04CD8"/>
    <w:pPr>
      <w:spacing w:after="0" w:line="240" w:lineRule="auto"/>
    </w:pPr>
    <w:rPr>
      <w:rFonts w:ascii="Segoe UI" w:eastAsiaTheme="minorHAnsi" w:hAnsi="Segoe UI" w:cs="Segoe UI"/>
      <w:kern w:val="0"/>
      <w:sz w:val="18"/>
      <w:szCs w:val="18"/>
      <w:lang w:val="en-GB"/>
    </w:rPr>
  </w:style>
  <w:style w:type="character" w:customStyle="1" w:styleId="TextbublinyChar">
    <w:name w:val="Text bubliny Char"/>
    <w:basedOn w:val="Predvolenpsmoodseku"/>
    <w:link w:val="Textbubliny"/>
    <w:uiPriority w:val="99"/>
    <w:semiHidden/>
    <w:rsid w:val="00A04CD8"/>
    <w:rPr>
      <w:rFonts w:ascii="Segoe UI" w:hAnsi="Segoe UI" w:cs="Segoe UI"/>
      <w:sz w:val="18"/>
      <w:szCs w:val="18"/>
      <w:lang w:val="en-GB"/>
    </w:rPr>
  </w:style>
  <w:style w:type="character" w:styleId="Vrazn">
    <w:name w:val="Strong"/>
    <w:basedOn w:val="Predvolenpsmoodseku"/>
    <w:uiPriority w:val="22"/>
    <w:qFormat/>
    <w:rsid w:val="00FB07E7"/>
    <w:rPr>
      <w:b/>
      <w:bCs/>
    </w:rPr>
  </w:style>
  <w:style w:type="character" w:customStyle="1" w:styleId="article-hl">
    <w:name w:val="article-hl"/>
    <w:basedOn w:val="Predvolenpsmoodseku"/>
    <w:rsid w:val="00874DD3"/>
  </w:style>
  <w:style w:type="table" w:styleId="Mriekatabuky">
    <w:name w:val="Table Grid"/>
    <w:basedOn w:val="Normlnatabuka"/>
    <w:uiPriority w:val="39"/>
    <w:rsid w:val="000C67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877D8"/>
    <w:pPr>
      <w:spacing w:before="100" w:beforeAutospacing="1" w:after="100" w:afterAutospacing="1" w:line="240" w:lineRule="auto"/>
    </w:pPr>
    <w:rPr>
      <w:rFonts w:ascii="Times New Roman" w:hAnsi="Times New Roman" w:cs="Times New Roman"/>
      <w:kern w:val="0"/>
      <w:sz w:val="24"/>
      <w:szCs w:val="24"/>
      <w:lang w:eastAsia="sk-SK"/>
    </w:rPr>
  </w:style>
  <w:style w:type="paragraph" w:styleId="Revzia">
    <w:name w:val="Revision"/>
    <w:hidden/>
    <w:uiPriority w:val="99"/>
    <w:semiHidden/>
    <w:rsid w:val="004E0210"/>
    <w:pPr>
      <w:spacing w:after="0" w:line="240" w:lineRule="auto"/>
    </w:pPr>
    <w:rPr>
      <w:lang w:val="en-GB"/>
    </w:rPr>
  </w:style>
  <w:style w:type="character" w:customStyle="1" w:styleId="rynqvb">
    <w:name w:val="rynqvb"/>
    <w:basedOn w:val="Predvolenpsmoodseku"/>
    <w:rsid w:val="0047735C"/>
  </w:style>
  <w:style w:type="character" w:customStyle="1" w:styleId="hwtze">
    <w:name w:val="hwtze"/>
    <w:basedOn w:val="Predvolenpsmoodseku"/>
    <w:rsid w:val="0047735C"/>
  </w:style>
  <w:style w:type="paragraph" w:customStyle="1" w:styleId="Pa6">
    <w:name w:val="Pa6"/>
    <w:basedOn w:val="Normlny"/>
    <w:next w:val="Normlny"/>
    <w:uiPriority w:val="99"/>
    <w:rsid w:val="00450B99"/>
    <w:pPr>
      <w:autoSpaceDE w:val="0"/>
      <w:autoSpaceDN w:val="0"/>
      <w:adjustRightInd w:val="0"/>
      <w:spacing w:after="0" w:line="171" w:lineRule="atLeast"/>
    </w:pPr>
    <w:rPr>
      <w:rFonts w:ascii="Open Sans Light" w:eastAsiaTheme="minorHAnsi" w:hAnsi="Open Sans Light" w:cstheme="minorBidi"/>
      <w:kern w:val="0"/>
      <w:sz w:val="24"/>
      <w:szCs w:val="24"/>
    </w:rPr>
  </w:style>
  <w:style w:type="character" w:customStyle="1" w:styleId="hgkelc">
    <w:name w:val="hgkelc"/>
    <w:basedOn w:val="Predvolenpsmoodseku"/>
    <w:rsid w:val="00810F16"/>
  </w:style>
  <w:style w:type="character" w:customStyle="1" w:styleId="A14">
    <w:name w:val="A14"/>
    <w:uiPriority w:val="99"/>
    <w:rsid w:val="00C10D19"/>
    <w:rPr>
      <w:b/>
      <w:color w:val="00B3CC"/>
      <w:sz w:val="48"/>
    </w:rPr>
  </w:style>
  <w:style w:type="character" w:customStyle="1" w:styleId="A6">
    <w:name w:val="A6"/>
    <w:uiPriority w:val="99"/>
    <w:rsid w:val="00C10D19"/>
    <w:rPr>
      <w:b/>
      <w:color w:val="000000"/>
      <w:sz w:val="30"/>
    </w:rPr>
  </w:style>
  <w:style w:type="paragraph" w:customStyle="1" w:styleId="Pa3">
    <w:name w:val="Pa3"/>
    <w:basedOn w:val="Normlny"/>
    <w:next w:val="Normlny"/>
    <w:uiPriority w:val="99"/>
    <w:rsid w:val="00C10D19"/>
    <w:pPr>
      <w:autoSpaceDE w:val="0"/>
      <w:autoSpaceDN w:val="0"/>
      <w:adjustRightInd w:val="0"/>
      <w:spacing w:after="0" w:line="241" w:lineRule="atLeast"/>
    </w:pPr>
    <w:rPr>
      <w:rFonts w:ascii="Lato" w:hAnsi="Lato"/>
      <w:kern w:val="0"/>
      <w:sz w:val="24"/>
      <w:szCs w:val="24"/>
    </w:rPr>
  </w:style>
  <w:style w:type="character" w:customStyle="1" w:styleId="A15">
    <w:name w:val="A15"/>
    <w:uiPriority w:val="99"/>
    <w:rsid w:val="00C10D19"/>
    <w:rPr>
      <w:b/>
      <w:color w:val="000000"/>
      <w:sz w:val="28"/>
    </w:rPr>
  </w:style>
  <w:style w:type="character" w:customStyle="1" w:styleId="A10">
    <w:name w:val="A10"/>
    <w:uiPriority w:val="99"/>
    <w:rsid w:val="00C10D19"/>
    <w:rPr>
      <w:color w:val="565555"/>
      <w:sz w:val="22"/>
    </w:rPr>
  </w:style>
  <w:style w:type="paragraph" w:customStyle="1" w:styleId="Pa1">
    <w:name w:val="Pa1"/>
    <w:basedOn w:val="Normlny"/>
    <w:next w:val="Normlny"/>
    <w:uiPriority w:val="99"/>
    <w:rsid w:val="00C10D19"/>
    <w:pPr>
      <w:autoSpaceDE w:val="0"/>
      <w:autoSpaceDN w:val="0"/>
      <w:adjustRightInd w:val="0"/>
      <w:spacing w:after="0" w:line="241" w:lineRule="atLeast"/>
    </w:pPr>
    <w:rPr>
      <w:rFonts w:ascii="Lato" w:hAnsi="Lato"/>
      <w:kern w:val="0"/>
      <w:sz w:val="24"/>
      <w:szCs w:val="24"/>
    </w:rPr>
  </w:style>
  <w:style w:type="character" w:customStyle="1" w:styleId="A8">
    <w:name w:val="A8"/>
    <w:uiPriority w:val="99"/>
    <w:rsid w:val="00C10D19"/>
    <w:rPr>
      <w:b/>
      <w:color w:val="3658A5"/>
      <w:sz w:val="47"/>
    </w:rPr>
  </w:style>
  <w:style w:type="character" w:customStyle="1" w:styleId="A24">
    <w:name w:val="A24"/>
    <w:uiPriority w:val="99"/>
    <w:rsid w:val="00C10D19"/>
    <w:rPr>
      <w:color w:val="000000"/>
      <w:sz w:val="16"/>
    </w:rPr>
  </w:style>
  <w:style w:type="character" w:customStyle="1" w:styleId="A9">
    <w:name w:val="A9"/>
    <w:uiPriority w:val="99"/>
    <w:rsid w:val="00C10D19"/>
    <w:rPr>
      <w:color w:val="00B3CC"/>
      <w:sz w:val="19"/>
    </w:rPr>
  </w:style>
  <w:style w:type="character" w:customStyle="1" w:styleId="A11">
    <w:name w:val="A11"/>
    <w:uiPriority w:val="99"/>
    <w:rsid w:val="00C10D19"/>
    <w:rPr>
      <w:color w:val="565555"/>
      <w:sz w:val="18"/>
    </w:rPr>
  </w:style>
  <w:style w:type="paragraph" w:customStyle="1" w:styleId="Default">
    <w:name w:val="Default"/>
    <w:rsid w:val="00C10D19"/>
    <w:pPr>
      <w:autoSpaceDE w:val="0"/>
      <w:autoSpaceDN w:val="0"/>
      <w:adjustRightInd w:val="0"/>
      <w:spacing w:after="0" w:line="240" w:lineRule="auto"/>
    </w:pPr>
    <w:rPr>
      <w:rFonts w:ascii="Lato" w:eastAsia="Times New Roman" w:hAnsi="Lato" w:cs="Lato"/>
      <w:color w:val="000000"/>
      <w:sz w:val="24"/>
      <w:szCs w:val="24"/>
      <w:lang w:val="sk-SK"/>
    </w:rPr>
  </w:style>
  <w:style w:type="character" w:customStyle="1" w:styleId="A22">
    <w:name w:val="A22"/>
    <w:uiPriority w:val="99"/>
    <w:rsid w:val="00BF0D08"/>
    <w:rPr>
      <w:color w:val="000000"/>
      <w:sz w:val="22"/>
    </w:rPr>
  </w:style>
  <w:style w:type="character" w:customStyle="1" w:styleId="A23">
    <w:name w:val="A23"/>
    <w:uiPriority w:val="99"/>
    <w:rsid w:val="00BF0D08"/>
    <w:rPr>
      <w:b/>
      <w:color w:val="3658A5"/>
      <w:sz w:val="30"/>
    </w:rPr>
  </w:style>
  <w:style w:type="character" w:customStyle="1" w:styleId="A25">
    <w:name w:val="A25"/>
    <w:uiPriority w:val="99"/>
    <w:rsid w:val="00BF0D08"/>
    <w:rPr>
      <w:b/>
      <w:color w:val="092253"/>
      <w:sz w:val="26"/>
    </w:rPr>
  </w:style>
  <w:style w:type="character" w:customStyle="1" w:styleId="A5">
    <w:name w:val="A5"/>
    <w:uiPriority w:val="99"/>
    <w:rsid w:val="00BF0D08"/>
    <w:rPr>
      <w:b/>
      <w:color w:val="092253"/>
      <w:sz w:val="20"/>
    </w:rPr>
  </w:style>
  <w:style w:type="character" w:customStyle="1" w:styleId="A27">
    <w:name w:val="A27"/>
    <w:uiPriority w:val="99"/>
    <w:rsid w:val="00BF0D08"/>
    <w:rPr>
      <w:b/>
      <w:color w:val="000000"/>
      <w:sz w:val="22"/>
    </w:rPr>
  </w:style>
  <w:style w:type="character" w:customStyle="1" w:styleId="A13">
    <w:name w:val="A13"/>
    <w:uiPriority w:val="99"/>
    <w:rsid w:val="00BF0D08"/>
    <w:rPr>
      <w:b/>
      <w:color w:val="00B3CC"/>
      <w:sz w:val="102"/>
    </w:rPr>
  </w:style>
  <w:style w:type="character" w:customStyle="1" w:styleId="m-7847507841946012762gmail-a10">
    <w:name w:val="m_-7847507841946012762gmail-a10"/>
    <w:basedOn w:val="Predvolenpsmoodseku"/>
    <w:rsid w:val="00AB58E8"/>
    <w:rPr>
      <w:rFonts w:cs="Times New Roman"/>
    </w:rPr>
  </w:style>
  <w:style w:type="character" w:styleId="Zvraznenie">
    <w:name w:val="Emphasis"/>
    <w:basedOn w:val="Predvolenpsmoodseku"/>
    <w:uiPriority w:val="20"/>
    <w:qFormat/>
    <w:rsid w:val="00D63037"/>
    <w:rPr>
      <w:rFonts w:cs="Times New Roman"/>
      <w:i/>
      <w:iCs/>
    </w:rPr>
  </w:style>
  <w:style w:type="character" w:styleId="Nevyrieenzmienka">
    <w:name w:val="Unresolved Mention"/>
    <w:basedOn w:val="Predvolenpsmoodseku"/>
    <w:uiPriority w:val="99"/>
    <w:semiHidden/>
    <w:unhideWhenUsed/>
    <w:rsid w:val="00AC2602"/>
    <w:rPr>
      <w:color w:val="605E5C"/>
      <w:shd w:val="clear" w:color="auto" w:fill="E1DFDD"/>
    </w:rPr>
  </w:style>
  <w:style w:type="paragraph" w:styleId="Obyajntext">
    <w:name w:val="Plain Text"/>
    <w:basedOn w:val="Normlny"/>
    <w:link w:val="ObyajntextChar"/>
    <w:uiPriority w:val="99"/>
    <w:semiHidden/>
    <w:unhideWhenUsed/>
    <w:rsid w:val="002F6145"/>
    <w:pPr>
      <w:spacing w:after="0" w:line="240" w:lineRule="auto"/>
    </w:pPr>
    <w:rPr>
      <w:rFonts w:ascii="Calibri" w:eastAsiaTheme="minorHAnsi" w:hAnsi="Calibri" w:cstheme="minorBidi"/>
      <w:kern w:val="0"/>
      <w:szCs w:val="21"/>
    </w:rPr>
  </w:style>
  <w:style w:type="character" w:customStyle="1" w:styleId="ObyajntextChar">
    <w:name w:val="Obyčajný text Char"/>
    <w:basedOn w:val="Predvolenpsmoodseku"/>
    <w:link w:val="Obyajntext"/>
    <w:uiPriority w:val="99"/>
    <w:semiHidden/>
    <w:rsid w:val="002F6145"/>
    <w:rPr>
      <w:rFonts w:ascii="Calibri" w:hAnsi="Calibri"/>
      <w:szCs w:val="21"/>
      <w:lang w:val="sk-SK"/>
    </w:rPr>
  </w:style>
  <w:style w:type="paragraph" w:customStyle="1" w:styleId="publ-detail-large-text">
    <w:name w:val="publ-detail-large-text"/>
    <w:basedOn w:val="Normlny"/>
    <w:rsid w:val="00776BB8"/>
    <w:pPr>
      <w:spacing w:before="100" w:beforeAutospacing="1" w:after="100" w:afterAutospacing="1" w:line="240" w:lineRule="auto"/>
    </w:pPr>
    <w:rPr>
      <w:rFonts w:ascii="Times New Roman" w:hAnsi="Times New Roman" w:cs="Times New Roman"/>
      <w:kern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87666">
      <w:bodyDiv w:val="1"/>
      <w:marLeft w:val="0"/>
      <w:marRight w:val="0"/>
      <w:marTop w:val="0"/>
      <w:marBottom w:val="0"/>
      <w:divBdr>
        <w:top w:val="none" w:sz="0" w:space="0" w:color="auto"/>
        <w:left w:val="none" w:sz="0" w:space="0" w:color="auto"/>
        <w:bottom w:val="none" w:sz="0" w:space="0" w:color="auto"/>
        <w:right w:val="none" w:sz="0" w:space="0" w:color="auto"/>
      </w:divBdr>
    </w:div>
    <w:div w:id="736979282">
      <w:bodyDiv w:val="1"/>
      <w:marLeft w:val="0"/>
      <w:marRight w:val="0"/>
      <w:marTop w:val="0"/>
      <w:marBottom w:val="0"/>
      <w:divBdr>
        <w:top w:val="none" w:sz="0" w:space="0" w:color="auto"/>
        <w:left w:val="none" w:sz="0" w:space="0" w:color="auto"/>
        <w:bottom w:val="none" w:sz="0" w:space="0" w:color="auto"/>
        <w:right w:val="none" w:sz="0" w:space="0" w:color="auto"/>
      </w:divBdr>
    </w:div>
    <w:div w:id="869419260">
      <w:bodyDiv w:val="1"/>
      <w:marLeft w:val="0"/>
      <w:marRight w:val="0"/>
      <w:marTop w:val="0"/>
      <w:marBottom w:val="0"/>
      <w:divBdr>
        <w:top w:val="none" w:sz="0" w:space="0" w:color="auto"/>
        <w:left w:val="none" w:sz="0" w:space="0" w:color="auto"/>
        <w:bottom w:val="none" w:sz="0" w:space="0" w:color="auto"/>
        <w:right w:val="none" w:sz="0" w:space="0" w:color="auto"/>
      </w:divBdr>
    </w:div>
    <w:div w:id="1019967272">
      <w:bodyDiv w:val="1"/>
      <w:marLeft w:val="0"/>
      <w:marRight w:val="0"/>
      <w:marTop w:val="0"/>
      <w:marBottom w:val="0"/>
      <w:divBdr>
        <w:top w:val="none" w:sz="0" w:space="0" w:color="auto"/>
        <w:left w:val="none" w:sz="0" w:space="0" w:color="auto"/>
        <w:bottom w:val="none" w:sz="0" w:space="0" w:color="auto"/>
        <w:right w:val="none" w:sz="0" w:space="0" w:color="auto"/>
      </w:divBdr>
    </w:div>
    <w:div w:id="1085032843">
      <w:bodyDiv w:val="1"/>
      <w:marLeft w:val="0"/>
      <w:marRight w:val="0"/>
      <w:marTop w:val="0"/>
      <w:marBottom w:val="0"/>
      <w:divBdr>
        <w:top w:val="none" w:sz="0" w:space="0" w:color="auto"/>
        <w:left w:val="none" w:sz="0" w:space="0" w:color="auto"/>
        <w:bottom w:val="none" w:sz="0" w:space="0" w:color="auto"/>
        <w:right w:val="none" w:sz="0" w:space="0" w:color="auto"/>
      </w:divBdr>
    </w:div>
    <w:div w:id="1096906702">
      <w:bodyDiv w:val="1"/>
      <w:marLeft w:val="0"/>
      <w:marRight w:val="0"/>
      <w:marTop w:val="0"/>
      <w:marBottom w:val="0"/>
      <w:divBdr>
        <w:top w:val="none" w:sz="0" w:space="0" w:color="auto"/>
        <w:left w:val="none" w:sz="0" w:space="0" w:color="auto"/>
        <w:bottom w:val="none" w:sz="0" w:space="0" w:color="auto"/>
        <w:right w:val="none" w:sz="0" w:space="0" w:color="auto"/>
      </w:divBdr>
    </w:div>
    <w:div w:id="1630936796">
      <w:bodyDiv w:val="1"/>
      <w:marLeft w:val="0"/>
      <w:marRight w:val="0"/>
      <w:marTop w:val="0"/>
      <w:marBottom w:val="0"/>
      <w:divBdr>
        <w:top w:val="none" w:sz="0" w:space="0" w:color="auto"/>
        <w:left w:val="none" w:sz="0" w:space="0" w:color="auto"/>
        <w:bottom w:val="none" w:sz="0" w:space="0" w:color="auto"/>
        <w:right w:val="none" w:sz="0" w:space="0" w:color="auto"/>
      </w:divBdr>
    </w:div>
    <w:div w:id="1879125865">
      <w:bodyDiv w:val="1"/>
      <w:marLeft w:val="0"/>
      <w:marRight w:val="0"/>
      <w:marTop w:val="0"/>
      <w:marBottom w:val="0"/>
      <w:divBdr>
        <w:top w:val="none" w:sz="0" w:space="0" w:color="auto"/>
        <w:left w:val="none" w:sz="0" w:space="0" w:color="auto"/>
        <w:bottom w:val="none" w:sz="0" w:space="0" w:color="auto"/>
        <w:right w:val="none" w:sz="0" w:space="0" w:color="auto"/>
      </w:divBdr>
    </w:div>
    <w:div w:id="197344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grouphol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fton.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481E-1D50-4FFE-8F0E-8FCE536E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1214</Words>
  <Characters>6926</Characters>
  <Application>Microsoft Office Word</Application>
  <DocSecurity>0</DocSecurity>
  <Lines>57</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Droppova - 1010Comms</dc:creator>
  <cp:keywords/>
  <dc:description/>
  <cp:lastModifiedBy>Katarina Droppova</cp:lastModifiedBy>
  <cp:revision>11</cp:revision>
  <cp:lastPrinted>2022-04-13T13:00:00Z</cp:lastPrinted>
  <dcterms:created xsi:type="dcterms:W3CDTF">2024-03-21T07:16:00Z</dcterms:created>
  <dcterms:modified xsi:type="dcterms:W3CDTF">2024-03-29T15:46:00Z</dcterms:modified>
</cp:coreProperties>
</file>