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991239" w14:textId="77777777" w:rsidR="000F21C9" w:rsidRPr="00CC72A0" w:rsidRDefault="000F21C9" w:rsidP="00444BFD">
      <w:pPr>
        <w:pStyle w:val="Bezriadkovania"/>
        <w:spacing w:line="276" w:lineRule="auto"/>
        <w:jc w:val="both"/>
        <w:rPr>
          <w:rFonts w:cstheme="minorHAnsi"/>
          <w:color w:val="000000"/>
          <w:lang w:val="sk-SK"/>
        </w:rPr>
      </w:pPr>
      <w:r w:rsidRPr="00CC72A0">
        <w:rPr>
          <w:rFonts w:cstheme="minorHAnsi"/>
          <w:color w:val="000000"/>
          <w:lang w:val="sk-SK"/>
        </w:rPr>
        <w:t>TLAČOVÁ SPRÁVA</w:t>
      </w:r>
    </w:p>
    <w:p w14:paraId="69D7C348" w14:textId="102EE68D" w:rsidR="00FB07E7" w:rsidRPr="00CC72A0" w:rsidRDefault="00FB07E7" w:rsidP="004501C6">
      <w:pPr>
        <w:pStyle w:val="Bezriadkovania"/>
        <w:spacing w:line="276" w:lineRule="auto"/>
        <w:jc w:val="both"/>
        <w:rPr>
          <w:rFonts w:ascii="Calibri" w:hAnsi="Calibri" w:cs="Calibri"/>
          <w:color w:val="000000"/>
          <w:lang w:val="sk-SK"/>
        </w:rPr>
      </w:pPr>
      <w:r w:rsidRPr="00CC72A0">
        <w:rPr>
          <w:rFonts w:ascii="Calibri" w:hAnsi="Calibri" w:cs="Calibri"/>
          <w:color w:val="000000"/>
          <w:lang w:val="sk-SK"/>
        </w:rPr>
        <w:t xml:space="preserve">Bratislava </w:t>
      </w:r>
      <w:r w:rsidR="004C72F2">
        <w:rPr>
          <w:rFonts w:ascii="Calibri" w:hAnsi="Calibri" w:cs="Calibri"/>
          <w:color w:val="000000"/>
          <w:lang w:val="sk-SK"/>
        </w:rPr>
        <w:t>2</w:t>
      </w:r>
      <w:r w:rsidR="00471E8D">
        <w:rPr>
          <w:rFonts w:ascii="Calibri" w:hAnsi="Calibri" w:cs="Calibri"/>
          <w:color w:val="000000"/>
          <w:lang w:val="sk-SK"/>
        </w:rPr>
        <w:t>3</w:t>
      </w:r>
      <w:r w:rsidR="00F570D3">
        <w:rPr>
          <w:rFonts w:ascii="Calibri" w:hAnsi="Calibri" w:cs="Calibri"/>
          <w:color w:val="000000"/>
          <w:lang w:val="sk-SK"/>
        </w:rPr>
        <w:t xml:space="preserve">. </w:t>
      </w:r>
      <w:r w:rsidR="00823170">
        <w:rPr>
          <w:rFonts w:ascii="Calibri" w:hAnsi="Calibri" w:cs="Calibri"/>
          <w:color w:val="000000"/>
          <w:lang w:val="sk-SK"/>
        </w:rPr>
        <w:t>októbra</w:t>
      </w:r>
      <w:r w:rsidR="00626951">
        <w:rPr>
          <w:rFonts w:ascii="Calibri" w:hAnsi="Calibri" w:cs="Calibri"/>
          <w:color w:val="000000"/>
          <w:lang w:val="sk-SK"/>
        </w:rPr>
        <w:t xml:space="preserve"> </w:t>
      </w:r>
      <w:r w:rsidR="0053451B">
        <w:rPr>
          <w:rFonts w:ascii="Calibri" w:hAnsi="Calibri" w:cs="Calibri"/>
          <w:color w:val="000000"/>
          <w:lang w:val="sk-SK"/>
        </w:rPr>
        <w:t>2024</w:t>
      </w:r>
    </w:p>
    <w:p w14:paraId="4AAD54C5" w14:textId="77777777" w:rsidR="004C72F2" w:rsidRDefault="004C72F2" w:rsidP="00E76B99">
      <w:pPr>
        <w:jc w:val="both"/>
        <w:rPr>
          <w:b/>
          <w:bCs/>
          <w:color w:val="000000" w:themeColor="text1"/>
          <w:sz w:val="28"/>
          <w:szCs w:val="28"/>
        </w:rPr>
      </w:pPr>
    </w:p>
    <w:p w14:paraId="388C050A" w14:textId="72CD57C7" w:rsidR="00E76B99" w:rsidRDefault="00E76B99" w:rsidP="00E76B99">
      <w:pPr>
        <w:jc w:val="both"/>
        <w:rPr>
          <w:b/>
          <w:bCs/>
          <w:color w:val="000000" w:themeColor="text1"/>
          <w:sz w:val="28"/>
          <w:szCs w:val="28"/>
        </w:rPr>
      </w:pPr>
      <w:r>
        <w:rPr>
          <w:b/>
          <w:bCs/>
          <w:color w:val="000000" w:themeColor="text1"/>
          <w:sz w:val="28"/>
          <w:szCs w:val="28"/>
        </w:rPr>
        <w:t>Flexibilita aj optimalizácia nákladov: Dočasné zamestnávanie pracovníkov kancelárií a manažérov cez personálnu agentúru zažíva boom</w:t>
      </w:r>
    </w:p>
    <w:p w14:paraId="6EAA33D6" w14:textId="77777777" w:rsidR="00E76B99" w:rsidRPr="00E76B99" w:rsidRDefault="00E76B99" w:rsidP="00E76B99">
      <w:pPr>
        <w:jc w:val="both"/>
        <w:rPr>
          <w:b/>
          <w:bCs/>
          <w:color w:val="000000" w:themeColor="text1"/>
        </w:rPr>
      </w:pPr>
      <w:r w:rsidRPr="00430513">
        <w:rPr>
          <w:b/>
          <w:bCs/>
          <w:color w:val="000000" w:themeColor="text1"/>
        </w:rPr>
        <w:t>Agentúrne zamestnávanie</w:t>
      </w:r>
      <w:r w:rsidRPr="00430513">
        <w:rPr>
          <w:color w:val="000000" w:themeColor="text1"/>
        </w:rPr>
        <w:t xml:space="preserve"> </w:t>
      </w:r>
      <w:r w:rsidRPr="00E55B88">
        <w:rPr>
          <w:b/>
          <w:bCs/>
          <w:color w:val="000000" w:themeColor="text1"/>
        </w:rPr>
        <w:t>už dávno nie je len záležitosťou výrobn</w:t>
      </w:r>
      <w:r w:rsidRPr="00E76B99">
        <w:rPr>
          <w:b/>
          <w:bCs/>
          <w:color w:val="000000" w:themeColor="text1"/>
        </w:rPr>
        <w:t xml:space="preserve">ého sektora. Čoraz populárnejšou voľbou sa stáva aj v rôznych kancelárskych odvetviach. Výhodou je flexibilita, ktorá umožňuje firmám pružne reagovať na interné zmeny či optimalizovať mzdové náklady, a to bez nutnosti vytvoriť stále pracovné miesta. Dopyt po dočasnom zamestnaní pracovníkov pre kancelárske aj manažérske pozície cez personálnu agentúru najvýraznejšie stúpa v odbore podnikových služieb, v IT a vo financiách. </w:t>
      </w:r>
      <w:r w:rsidRPr="00E55B88">
        <w:rPr>
          <w:b/>
          <w:bCs/>
          <w:color w:val="000000" w:themeColor="text1"/>
        </w:rPr>
        <w:t>Vyplýva to z dát personálnej agentúry Grafton Slovakia.</w:t>
      </w:r>
    </w:p>
    <w:p w14:paraId="12938577" w14:textId="77777777" w:rsidR="00E76B99" w:rsidRPr="00B465D2" w:rsidRDefault="00E76B99" w:rsidP="00E76B99">
      <w:pPr>
        <w:jc w:val="both"/>
        <w:rPr>
          <w:color w:val="000000" w:themeColor="text1"/>
        </w:rPr>
      </w:pPr>
      <w:r w:rsidRPr="00B465D2">
        <w:rPr>
          <w:i/>
          <w:iCs/>
          <w:color w:val="000000" w:themeColor="text1"/>
        </w:rPr>
        <w:t>„Dôvodov na voľbu agentúrnych zamestnancov môže byť v prípade kancelárskych pozícií viacero – od potreby presunúť mzdové náklady do nákladov za služby cez nutnosť pružne reagovať na interné zmeny až po požiadavku naberať nových ľudí v čase, keď na trh vstupuje nová spoločnosť, ale na Slovensku ešte nemá založenú entitu,“</w:t>
      </w:r>
      <w:r w:rsidRPr="00B465D2">
        <w:rPr>
          <w:color w:val="000000" w:themeColor="text1"/>
        </w:rPr>
        <w:t xml:space="preserve"> vysvetľuje </w:t>
      </w:r>
      <w:r w:rsidRPr="00B465D2">
        <w:rPr>
          <w:b/>
          <w:bCs/>
          <w:color w:val="000000" w:themeColor="text1"/>
        </w:rPr>
        <w:t>Eliška Smržová</w:t>
      </w:r>
      <w:r w:rsidRPr="00B465D2">
        <w:rPr>
          <w:color w:val="000000" w:themeColor="text1"/>
        </w:rPr>
        <w:t>, riaditeľka divízie náboru pracovníkov kancelárskych odborov v personálnej spoločnosti Grafton. Najväčší boom zažíva podľa nej agentúrne zamestnávanie v oblasti IT a v centrách podnikových služieb, no o tento spôsob získavania kancelárskych zamestnancov prejavujú záujem aj ďalšie sektory, napríklad financie.</w:t>
      </w:r>
    </w:p>
    <w:p w14:paraId="4073EF49" w14:textId="77777777" w:rsidR="00E76B99" w:rsidRPr="00B465D2" w:rsidRDefault="00E76B99" w:rsidP="00E76B99">
      <w:pPr>
        <w:jc w:val="both"/>
        <w:rPr>
          <w:b/>
          <w:bCs/>
          <w:color w:val="000000" w:themeColor="text1"/>
        </w:rPr>
      </w:pPr>
      <w:r w:rsidRPr="00B465D2">
        <w:rPr>
          <w:b/>
          <w:bCs/>
          <w:color w:val="000000" w:themeColor="text1"/>
        </w:rPr>
        <w:t>Nov</w:t>
      </w:r>
      <w:r w:rsidRPr="00E76B99">
        <w:rPr>
          <w:b/>
          <w:bCs/>
          <w:color w:val="000000" w:themeColor="text1"/>
        </w:rPr>
        <w:t>é</w:t>
      </w:r>
      <w:r w:rsidRPr="00B465D2">
        <w:rPr>
          <w:b/>
          <w:bCs/>
          <w:color w:val="000000" w:themeColor="text1"/>
        </w:rPr>
        <w:t xml:space="preserve"> trend</w:t>
      </w:r>
      <w:r w:rsidRPr="00E76B99">
        <w:rPr>
          <w:b/>
          <w:bCs/>
          <w:color w:val="000000" w:themeColor="text1"/>
        </w:rPr>
        <w:t>y</w:t>
      </w:r>
      <w:r w:rsidRPr="00B465D2">
        <w:rPr>
          <w:b/>
          <w:bCs/>
          <w:color w:val="000000" w:themeColor="text1"/>
        </w:rPr>
        <w:t xml:space="preserve"> v</w:t>
      </w:r>
      <w:r w:rsidRPr="00E76B99">
        <w:rPr>
          <w:b/>
          <w:bCs/>
          <w:color w:val="000000" w:themeColor="text1"/>
        </w:rPr>
        <w:t xml:space="preserve"> agentúrnom </w:t>
      </w:r>
      <w:r w:rsidRPr="00B465D2">
        <w:rPr>
          <w:b/>
          <w:bCs/>
          <w:color w:val="000000" w:themeColor="text1"/>
        </w:rPr>
        <w:t>zamestnávaní</w:t>
      </w:r>
      <w:r w:rsidRPr="00E76B99">
        <w:rPr>
          <w:b/>
          <w:bCs/>
          <w:color w:val="000000" w:themeColor="text1"/>
        </w:rPr>
        <w:t xml:space="preserve"> </w:t>
      </w:r>
    </w:p>
    <w:p w14:paraId="3AAFA12E" w14:textId="77777777" w:rsidR="00E76B99" w:rsidRPr="00B465D2" w:rsidRDefault="00E76B99" w:rsidP="00E76B99">
      <w:pPr>
        <w:jc w:val="both"/>
        <w:rPr>
          <w:color w:val="000000" w:themeColor="text1"/>
        </w:rPr>
      </w:pPr>
      <w:r w:rsidRPr="00B465D2">
        <w:rPr>
          <w:color w:val="000000" w:themeColor="text1"/>
        </w:rPr>
        <w:t xml:space="preserve">Predstava, že cez agentúru sa zamestnávajú iba ľudia do výroby, je podľa slov Elišky Smržovej mýtom, ktorý treba zbúrať. </w:t>
      </w:r>
      <w:r w:rsidRPr="00B465D2">
        <w:rPr>
          <w:i/>
          <w:iCs/>
          <w:color w:val="000000" w:themeColor="text1"/>
        </w:rPr>
        <w:t xml:space="preserve">„V posledných rokoch zaznamenávame nový trend, kedy spoločnosti dopytujú touto formou aj rôzne iné pozície. Zamestnanci sa najčastejšie uplatňujú na účtovníckych pozíciách, ale aj ako asistenti, respektíve asistentky, recepční alebo pracovníci IT podpory. </w:t>
      </w:r>
      <w:r w:rsidRPr="00E76B99">
        <w:rPr>
          <w:i/>
          <w:iCs/>
          <w:color w:val="000000" w:themeColor="text1"/>
        </w:rPr>
        <w:t>Z</w:t>
      </w:r>
      <w:r w:rsidRPr="00B465D2">
        <w:rPr>
          <w:i/>
          <w:iCs/>
          <w:color w:val="000000" w:themeColor="text1"/>
        </w:rPr>
        <w:t>áber je však oveľa širší. V rámci dočasného pridelenia</w:t>
      </w:r>
      <w:r w:rsidRPr="00E76B99">
        <w:rPr>
          <w:i/>
          <w:iCs/>
          <w:color w:val="000000" w:themeColor="text1"/>
        </w:rPr>
        <w:t xml:space="preserve"> je možné </w:t>
      </w:r>
      <w:r w:rsidRPr="00B465D2">
        <w:rPr>
          <w:i/>
          <w:iCs/>
          <w:color w:val="000000" w:themeColor="text1"/>
        </w:rPr>
        <w:t>poskytnúť kvalifikovaných pracovníkov prakticky na všetky potrebné pozície,“</w:t>
      </w:r>
      <w:r w:rsidRPr="00B465D2">
        <w:rPr>
          <w:color w:val="000000" w:themeColor="text1"/>
        </w:rPr>
        <w:t xml:space="preserve"> hovorí Smržová. </w:t>
      </w:r>
    </w:p>
    <w:p w14:paraId="7EC73D7F" w14:textId="77777777" w:rsidR="00E76B99" w:rsidRPr="00B465D2" w:rsidRDefault="00E76B99" w:rsidP="00E76B99">
      <w:pPr>
        <w:jc w:val="both"/>
        <w:rPr>
          <w:color w:val="000000" w:themeColor="text1"/>
        </w:rPr>
      </w:pPr>
      <w:r w:rsidRPr="00E76B99">
        <w:rPr>
          <w:color w:val="000000" w:themeColor="text1"/>
        </w:rPr>
        <w:t xml:space="preserve">Takéto služby sú vhodné napríklad pre </w:t>
      </w:r>
      <w:r w:rsidRPr="00B465D2">
        <w:rPr>
          <w:color w:val="000000" w:themeColor="text1"/>
        </w:rPr>
        <w:t xml:space="preserve">spoločnosti, ktoré potrebujú nákladovo efektívne vyriešiť dočasnú výkonnú podporu s manažérskymi skúsenosťami. </w:t>
      </w:r>
      <w:r w:rsidRPr="00E76B99">
        <w:rPr>
          <w:color w:val="000000" w:themeColor="text1"/>
        </w:rPr>
        <w:t>Interim manažérov, ako sa im hovorí, môžu f</w:t>
      </w:r>
      <w:r w:rsidRPr="00B465D2">
        <w:rPr>
          <w:color w:val="000000" w:themeColor="text1"/>
        </w:rPr>
        <w:t xml:space="preserve">irmy využiť v situáciách, keď </w:t>
      </w:r>
      <w:r w:rsidRPr="00E76B99">
        <w:rPr>
          <w:color w:val="000000" w:themeColor="text1"/>
        </w:rPr>
        <w:t xml:space="preserve">potrebujú prechodne posilniť manažment, </w:t>
      </w:r>
      <w:r w:rsidRPr="00B465D2">
        <w:rPr>
          <w:color w:val="000000" w:themeColor="text1"/>
        </w:rPr>
        <w:t>napríklad počas období reštrukturalizácie, pri realizácii špecifických projektov alebo pri náhlom odchode kľúčového manažéra</w:t>
      </w:r>
      <w:r w:rsidRPr="00E76B99">
        <w:rPr>
          <w:color w:val="000000" w:themeColor="text1"/>
        </w:rPr>
        <w:t xml:space="preserve">, </w:t>
      </w:r>
      <w:r w:rsidRPr="00B465D2">
        <w:rPr>
          <w:color w:val="000000" w:themeColor="text1"/>
        </w:rPr>
        <w:t>kedy spoločnosť hľadá stáleho zamestnanca na vyššiu pozíciu.</w:t>
      </w:r>
    </w:p>
    <w:p w14:paraId="3C8F1E88" w14:textId="77777777" w:rsidR="00E76B99" w:rsidRPr="00E76B99" w:rsidRDefault="00E76B99" w:rsidP="00E76B99">
      <w:pPr>
        <w:jc w:val="both"/>
        <w:rPr>
          <w:color w:val="000000" w:themeColor="text1"/>
        </w:rPr>
      </w:pPr>
      <w:r w:rsidRPr="00B465D2">
        <w:rPr>
          <w:i/>
          <w:iCs/>
          <w:color w:val="000000" w:themeColor="text1"/>
        </w:rPr>
        <w:t>„Keď sa agentúrny zamestnanec osvedčí a obe strany sú spokojné a súhlasia, potom s ním môže klient uzavrieť trvalý pracovn</w:t>
      </w:r>
      <w:r w:rsidRPr="00E76B99">
        <w:rPr>
          <w:i/>
          <w:iCs/>
          <w:color w:val="000000" w:themeColor="text1"/>
        </w:rPr>
        <w:t>ý</w:t>
      </w:r>
      <w:r w:rsidRPr="00B465D2">
        <w:rPr>
          <w:i/>
          <w:iCs/>
          <w:color w:val="000000" w:themeColor="text1"/>
        </w:rPr>
        <w:t xml:space="preserve"> pomer a od agentúry ho prevziať. Zároveň to funguje i opačne. Klient sa môže rozhodnúť, že svojich zamestnancov prevedie pod personálnu agentúru, ktorá potom rieši kompletnú správu ich pracovného pomeru,“ </w:t>
      </w:r>
      <w:r w:rsidRPr="00B465D2">
        <w:rPr>
          <w:color w:val="000000" w:themeColor="text1"/>
        </w:rPr>
        <w:t>vysvetľuje riaditeľka náboru.</w:t>
      </w:r>
    </w:p>
    <w:p w14:paraId="07D5A88B" w14:textId="77777777" w:rsidR="004C72F2" w:rsidRDefault="004C72F2" w:rsidP="00E76B99">
      <w:pPr>
        <w:jc w:val="both"/>
        <w:rPr>
          <w:b/>
          <w:bCs/>
          <w:color w:val="000000" w:themeColor="text1"/>
        </w:rPr>
      </w:pPr>
    </w:p>
    <w:p w14:paraId="2E4F7CD1" w14:textId="77777777" w:rsidR="004C72F2" w:rsidRDefault="004C72F2" w:rsidP="00E76B99">
      <w:pPr>
        <w:jc w:val="both"/>
        <w:rPr>
          <w:b/>
          <w:bCs/>
          <w:color w:val="000000" w:themeColor="text1"/>
        </w:rPr>
      </w:pPr>
    </w:p>
    <w:p w14:paraId="599328BD" w14:textId="2AAF9E0F" w:rsidR="00E76B99" w:rsidRPr="00E76B99" w:rsidRDefault="00E76B99" w:rsidP="00E76B99">
      <w:pPr>
        <w:jc w:val="both"/>
        <w:rPr>
          <w:b/>
          <w:bCs/>
          <w:color w:val="000000" w:themeColor="text1"/>
        </w:rPr>
      </w:pPr>
      <w:r w:rsidRPr="00E76B99">
        <w:rPr>
          <w:b/>
          <w:bCs/>
          <w:color w:val="000000" w:themeColor="text1"/>
        </w:rPr>
        <w:lastRenderedPageBreak/>
        <w:t xml:space="preserve">Rovnaká mzda aj podmienky pre všetkých </w:t>
      </w:r>
    </w:p>
    <w:p w14:paraId="7D8EB29F" w14:textId="77777777" w:rsidR="00E76B99" w:rsidRPr="00B465D2" w:rsidRDefault="00E76B99" w:rsidP="00E76B99">
      <w:pPr>
        <w:jc w:val="both"/>
        <w:rPr>
          <w:color w:val="000000" w:themeColor="text1"/>
        </w:rPr>
      </w:pPr>
      <w:r w:rsidRPr="00B465D2">
        <w:rPr>
          <w:color w:val="000000" w:themeColor="text1"/>
        </w:rPr>
        <w:t xml:space="preserve">Podľa analýz Graftonu nemá s agentúrnym zamestnávaním skúsenosť veľa Slovákov, no tí, ktorí ju majú, udávajú, že bola pozitívna. Najviac na ňom oceňujú rýchlosť nájdenia práce, možnosť výberu vhodnej pozície, ochotu agentúrnych konzultantov a príjemnú komunikáciu s agentúrou. </w:t>
      </w:r>
    </w:p>
    <w:p w14:paraId="66678767" w14:textId="77777777" w:rsidR="00E76B99" w:rsidRPr="00B465D2" w:rsidRDefault="00E76B99" w:rsidP="00E76B99">
      <w:pPr>
        <w:jc w:val="both"/>
        <w:rPr>
          <w:color w:val="000000" w:themeColor="text1"/>
        </w:rPr>
      </w:pPr>
      <w:r w:rsidRPr="00B465D2">
        <w:rPr>
          <w:i/>
          <w:iCs/>
          <w:color w:val="000000" w:themeColor="text1"/>
        </w:rPr>
        <w:t>„Kandidáti sa občas mylne domnievajú, že pri práci cez personálnu agentúru sa im bude krátiť mzda. Nie je to tak. Garantujeme rovnaké podmienky ako pri pracovnom pomere a v žiadnom prípade neberieme od takýchto zamestnancov žiadne poplatky,“</w:t>
      </w:r>
      <w:r w:rsidRPr="00B465D2">
        <w:rPr>
          <w:color w:val="000000" w:themeColor="text1"/>
        </w:rPr>
        <w:t xml:space="preserve"> upozorňuje Eliška Smržová a pokračuje: </w:t>
      </w:r>
      <w:r w:rsidRPr="00B465D2">
        <w:rPr>
          <w:i/>
          <w:iCs/>
          <w:color w:val="000000" w:themeColor="text1"/>
        </w:rPr>
        <w:t>„Tiež zisťujeme, ako sú agentúrni zamestnanci v novej práci spokojní, máme tak neustálu spätnú väzbu a dokážeme podľa nej starostlivosť o zamestnancov priebežne zlepšovať.“</w:t>
      </w:r>
    </w:p>
    <w:p w14:paraId="2CC26E2F" w14:textId="77777777" w:rsidR="00E76B99" w:rsidRPr="00B465D2" w:rsidRDefault="00E76B99" w:rsidP="00E76B99">
      <w:pPr>
        <w:jc w:val="both"/>
        <w:rPr>
          <w:b/>
          <w:bCs/>
          <w:color w:val="000000" w:themeColor="text1"/>
        </w:rPr>
      </w:pPr>
      <w:r w:rsidRPr="00B465D2">
        <w:rPr>
          <w:b/>
          <w:bCs/>
          <w:color w:val="000000" w:themeColor="text1"/>
        </w:rPr>
        <w:t>Pozor na výber personálnej agentúry</w:t>
      </w:r>
    </w:p>
    <w:p w14:paraId="3A09CCE7" w14:textId="77777777" w:rsidR="00E76B99" w:rsidRPr="00B465D2" w:rsidRDefault="00E76B99" w:rsidP="00E76B99">
      <w:pPr>
        <w:jc w:val="both"/>
        <w:rPr>
          <w:color w:val="000000" w:themeColor="text1"/>
        </w:rPr>
      </w:pPr>
      <w:r w:rsidRPr="00B465D2">
        <w:rPr>
          <w:color w:val="000000" w:themeColor="text1"/>
        </w:rPr>
        <w:t xml:space="preserve">Pri výbere dodávateľa agentúrnych zamestnancov by si firmy mali dávať veľký pozor na to, aby boli všetky služby poskytované v súlade s platnou legislatívou. Za porušenie zákona o nelegálnej práci a nelegálnom zamestnávaní hrozí totiž zamestnávateľovi pokuta od 2 000 až do 200 000 eur. Bohužiaľ, na trhu stále operuje množstvo nelegálnych agentúr, ktoré spadajú do tzv. sivej alebo čiernej zóny a sú známe svojimi nekalými praktikami. Napríklad v roku 2023 zistili inšpektoráty práce pri kontrolách nelegálnu prácu u takmer siedmich stoviek zamestnávateľov, ktorí využívali služby takýchto agentúr, a uložili im pokuty v celkovej sume takmer dva a pol milióna eur. </w:t>
      </w:r>
    </w:p>
    <w:p w14:paraId="41F43868" w14:textId="77777777" w:rsidR="00381929" w:rsidRDefault="00E76B99" w:rsidP="00E76B99">
      <w:pPr>
        <w:jc w:val="both"/>
        <w:rPr>
          <w:i/>
          <w:iCs/>
          <w:color w:val="000000" w:themeColor="text1"/>
        </w:rPr>
      </w:pPr>
      <w:r w:rsidRPr="00B465D2">
        <w:rPr>
          <w:i/>
          <w:iCs/>
          <w:color w:val="000000" w:themeColor="text1"/>
        </w:rPr>
        <w:t xml:space="preserve">„Nelegálne agentúry nedodržiavajú pracovnoprávne predpisy a okrádajú nielen štát, ale tiež svojich pracovníkov. Zamestnávajú totiž ‚načierno‛, to znamená bez zmluvy, a teda aj bez daní a odvodov. Bohužiaľ tým vrhajú zlé svetlo aj na tých, ktorí všetko robia poctivo a ktorí ponúkajú výhodné služby tak, aby boli spokojné všetky zúčastnené strany,“ </w:t>
      </w:r>
      <w:r w:rsidRPr="00B465D2">
        <w:rPr>
          <w:color w:val="000000" w:themeColor="text1"/>
        </w:rPr>
        <w:t xml:space="preserve">hovorí Eliška Smržová a dodáva: </w:t>
      </w:r>
      <w:r w:rsidRPr="00B465D2">
        <w:rPr>
          <w:i/>
          <w:iCs/>
          <w:color w:val="000000" w:themeColor="text1"/>
        </w:rPr>
        <w:t>„Našťastie sa snáď blýska na lepšie časy. Ministerstvo práce, sociálnych vecí a rodiny totiž pristúpilo k novele zákona o službách v zamestnanosti, platnej od polovice júla 2024, ktorá napríklad rozšírila okruh zamestnaní s možnosťou udelenia národného víza, a v príprave sú aj ďalšie úpravy. Praktickou informáciou je aj to, že všetky licencované agentúry, ktoré spĺňajú prísne podmienky</w:t>
      </w:r>
      <w:r w:rsidRPr="00E76B99">
        <w:rPr>
          <w:i/>
          <w:iCs/>
          <w:color w:val="000000" w:themeColor="text1"/>
        </w:rPr>
        <w:t xml:space="preserve"> a legislatívne normy</w:t>
      </w:r>
      <w:r w:rsidRPr="00B465D2">
        <w:rPr>
          <w:i/>
          <w:iCs/>
          <w:color w:val="000000" w:themeColor="text1"/>
        </w:rPr>
        <w:t xml:space="preserve">, sú uvedené na webe </w:t>
      </w:r>
      <w:hyperlink r:id="rId8" w:history="1">
        <w:r w:rsidRPr="00B465D2">
          <w:rPr>
            <w:rStyle w:val="Hypertextovprepojenie"/>
            <w:i/>
            <w:iCs/>
            <w:color w:val="000000" w:themeColor="text1"/>
          </w:rPr>
          <w:t>www.upsvar.sk</w:t>
        </w:r>
      </w:hyperlink>
      <w:r w:rsidRPr="00B465D2">
        <w:rPr>
          <w:i/>
          <w:iCs/>
          <w:color w:val="000000" w:themeColor="text1"/>
        </w:rPr>
        <w:t>. Pri hľadaní vhodného dodávateľa dočasne pridelených zamestnancov preto odporúčam vyberať práve tu.“</w:t>
      </w:r>
    </w:p>
    <w:p w14:paraId="34E3ADA2" w14:textId="77777777" w:rsidR="006E728F" w:rsidRDefault="006E728F" w:rsidP="00E76B99">
      <w:pPr>
        <w:jc w:val="both"/>
        <w:rPr>
          <w:i/>
          <w:iCs/>
          <w:color w:val="000000" w:themeColor="text1"/>
        </w:rPr>
      </w:pPr>
    </w:p>
    <w:p w14:paraId="4BA279B2" w14:textId="0855ACCD" w:rsidR="00381929" w:rsidRPr="00381929" w:rsidRDefault="00381929" w:rsidP="00381929">
      <w:pPr>
        <w:jc w:val="both"/>
        <w:rPr>
          <w:b/>
          <w:bCs/>
          <w:color w:val="000000" w:themeColor="text1"/>
          <w:sz w:val="24"/>
          <w:szCs w:val="24"/>
        </w:rPr>
      </w:pPr>
      <w:r w:rsidRPr="00381929">
        <w:rPr>
          <w:b/>
          <w:bCs/>
          <w:color w:val="000000" w:themeColor="text1"/>
          <w:sz w:val="24"/>
          <w:szCs w:val="24"/>
        </w:rPr>
        <w:t>AKO FUNGUJE DOČASNÉ ZAMESTNÁVANIE PRACOVNÍKOV CEZ PERSONÁLNU AGENTÚRU:</w:t>
      </w:r>
    </w:p>
    <w:p w14:paraId="5F4DF35F" w14:textId="356D1851" w:rsidR="00BD0356" w:rsidRPr="006E728F" w:rsidRDefault="00381929" w:rsidP="00AE3BC9">
      <w:pPr>
        <w:pStyle w:val="Odsekzoznamu"/>
        <w:numPr>
          <w:ilvl w:val="0"/>
          <w:numId w:val="20"/>
        </w:numPr>
        <w:jc w:val="both"/>
        <w:rPr>
          <w:rFonts w:cstheme="minorHAnsi"/>
          <w:bCs/>
          <w:noProof/>
          <w:color w:val="000000" w:themeColor="text1"/>
        </w:rPr>
      </w:pPr>
      <w:r w:rsidRPr="006E728F">
        <w:rPr>
          <w:rFonts w:cstheme="minorHAnsi"/>
          <w:bCs/>
          <w:noProof/>
          <w:color w:val="000000" w:themeColor="text1"/>
        </w:rPr>
        <w:t xml:space="preserve">Personálna agentúra </w:t>
      </w:r>
      <w:r w:rsidR="00BD0356" w:rsidRPr="006E728F">
        <w:rPr>
          <w:rFonts w:cstheme="minorHAnsi"/>
          <w:bCs/>
          <w:noProof/>
          <w:color w:val="000000" w:themeColor="text1"/>
        </w:rPr>
        <w:t xml:space="preserve">v prvom kroku vyhľadá vhodných a kvalifikovaných pracovníkov na danú pozíciu a následne </w:t>
      </w:r>
      <w:r w:rsidRPr="006E728F">
        <w:rPr>
          <w:rFonts w:cstheme="minorHAnsi"/>
          <w:bCs/>
          <w:noProof/>
          <w:color w:val="000000" w:themeColor="text1"/>
        </w:rPr>
        <w:t>vystupuje ako zamestnávateľ –</w:t>
      </w:r>
      <w:r w:rsidR="00BD0356" w:rsidRPr="006E728F">
        <w:rPr>
          <w:rFonts w:cstheme="minorHAnsi"/>
          <w:bCs/>
          <w:noProof/>
          <w:color w:val="000000" w:themeColor="text1"/>
        </w:rPr>
        <w:t xml:space="preserve"> </w:t>
      </w:r>
      <w:r w:rsidRPr="006E728F">
        <w:rPr>
          <w:rFonts w:cstheme="minorHAnsi"/>
          <w:bCs/>
          <w:noProof/>
          <w:color w:val="000000" w:themeColor="text1"/>
        </w:rPr>
        <w:t>s dočasnými pracovníkmi uzatvára pracovné zmluvy, v prípade pracovníkov zo zahraničia</w:t>
      </w:r>
      <w:r w:rsidR="00BD0356" w:rsidRPr="006E728F">
        <w:rPr>
          <w:rFonts w:cstheme="minorHAnsi"/>
          <w:bCs/>
          <w:noProof/>
          <w:color w:val="000000" w:themeColor="text1"/>
        </w:rPr>
        <w:t xml:space="preserve"> </w:t>
      </w:r>
      <w:r w:rsidRPr="006E728F">
        <w:rPr>
          <w:rFonts w:cstheme="minorHAnsi"/>
          <w:bCs/>
          <w:noProof/>
          <w:color w:val="000000" w:themeColor="text1"/>
        </w:rPr>
        <w:t>rieši všetky potrebné povolenia a zabezpečuje súlad so všetkými legislatívnymi</w:t>
      </w:r>
      <w:r w:rsidR="00BD0356" w:rsidRPr="006E728F">
        <w:rPr>
          <w:rFonts w:cstheme="minorHAnsi"/>
          <w:bCs/>
          <w:noProof/>
          <w:color w:val="000000" w:themeColor="text1"/>
        </w:rPr>
        <w:t xml:space="preserve"> </w:t>
      </w:r>
      <w:r w:rsidRPr="006E728F">
        <w:rPr>
          <w:rFonts w:cstheme="minorHAnsi"/>
          <w:bCs/>
          <w:noProof/>
          <w:color w:val="000000" w:themeColor="text1"/>
        </w:rPr>
        <w:t>podmienkami. Ďalej im vypláca mzdu, odvádza za nich sociálne a zdravotné poistenie</w:t>
      </w:r>
      <w:r w:rsidR="00BD0356" w:rsidRPr="006E728F">
        <w:rPr>
          <w:rFonts w:cstheme="minorHAnsi"/>
          <w:bCs/>
          <w:noProof/>
          <w:color w:val="000000" w:themeColor="text1"/>
        </w:rPr>
        <w:t xml:space="preserve"> </w:t>
      </w:r>
      <w:r w:rsidRPr="006E728F">
        <w:rPr>
          <w:rFonts w:cstheme="minorHAnsi"/>
          <w:bCs/>
          <w:noProof/>
          <w:color w:val="000000" w:themeColor="text1"/>
        </w:rPr>
        <w:t>a rieši ich potreby. Konkrétna firma potom týchto pracovníkov organizuje a riadi ich</w:t>
      </w:r>
      <w:r w:rsidR="00BD0356" w:rsidRPr="006E728F">
        <w:rPr>
          <w:rFonts w:cstheme="minorHAnsi"/>
          <w:bCs/>
          <w:noProof/>
          <w:color w:val="000000" w:themeColor="text1"/>
        </w:rPr>
        <w:t xml:space="preserve"> </w:t>
      </w:r>
      <w:r w:rsidRPr="006E728F">
        <w:rPr>
          <w:rFonts w:cstheme="minorHAnsi"/>
          <w:bCs/>
          <w:noProof/>
          <w:color w:val="000000" w:themeColor="text1"/>
        </w:rPr>
        <w:t>prácu bez starostí o administratívu a</w:t>
      </w:r>
      <w:r w:rsidR="006E728F" w:rsidRPr="006E728F">
        <w:rPr>
          <w:rFonts w:cstheme="minorHAnsi"/>
          <w:bCs/>
          <w:noProof/>
          <w:color w:val="000000" w:themeColor="text1"/>
        </w:rPr>
        <w:t> </w:t>
      </w:r>
      <w:r w:rsidRPr="006E728F">
        <w:rPr>
          <w:rFonts w:cstheme="minorHAnsi"/>
          <w:bCs/>
          <w:noProof/>
          <w:color w:val="000000" w:themeColor="text1"/>
        </w:rPr>
        <w:t>mzdy</w:t>
      </w:r>
      <w:r w:rsidR="006E728F" w:rsidRPr="006E728F">
        <w:rPr>
          <w:rFonts w:cstheme="minorHAnsi"/>
          <w:bCs/>
          <w:noProof/>
          <w:color w:val="000000" w:themeColor="text1"/>
        </w:rPr>
        <w:t xml:space="preserve">. Personálna agentúra sa teda stará o celý proces výberu, náboru, právnu agendu, zmluvy, mzdy a administratívu. </w:t>
      </w:r>
      <w:r w:rsidR="00BD0356" w:rsidRPr="006E728F">
        <w:rPr>
          <w:rFonts w:cstheme="minorHAnsi"/>
          <w:bCs/>
          <w:noProof/>
          <w:color w:val="000000" w:themeColor="text1"/>
        </w:rPr>
        <w:t>V rámci zákazníckeho servisu tiež realizuje pravidelné kontroly a hodnotenie spokojnosti na str</w:t>
      </w:r>
      <w:r w:rsidR="006E728F" w:rsidRPr="006E728F">
        <w:rPr>
          <w:rFonts w:cstheme="minorHAnsi"/>
          <w:bCs/>
          <w:noProof/>
          <w:color w:val="000000" w:themeColor="text1"/>
        </w:rPr>
        <w:t>a</w:t>
      </w:r>
      <w:r w:rsidR="00BD0356" w:rsidRPr="006E728F">
        <w:rPr>
          <w:rFonts w:cstheme="minorHAnsi"/>
          <w:bCs/>
          <w:noProof/>
          <w:color w:val="000000" w:themeColor="text1"/>
        </w:rPr>
        <w:t>ne spoločnosti aj zamestnancov.</w:t>
      </w:r>
    </w:p>
    <w:p w14:paraId="2455F3BC" w14:textId="77777777" w:rsidR="00B65051" w:rsidRDefault="00BD0356" w:rsidP="00B65051">
      <w:pPr>
        <w:pStyle w:val="Odsekzoznamu"/>
        <w:numPr>
          <w:ilvl w:val="0"/>
          <w:numId w:val="20"/>
        </w:numPr>
        <w:jc w:val="both"/>
        <w:rPr>
          <w:rFonts w:cstheme="minorHAnsi"/>
          <w:bCs/>
          <w:noProof/>
          <w:color w:val="000000" w:themeColor="text1"/>
        </w:rPr>
      </w:pPr>
      <w:r w:rsidRPr="00B65051">
        <w:rPr>
          <w:rFonts w:cstheme="minorHAnsi"/>
          <w:bCs/>
          <w:noProof/>
          <w:color w:val="000000" w:themeColor="text1"/>
        </w:rPr>
        <w:lastRenderedPageBreak/>
        <w:t>V prípade, keď sa z</w:t>
      </w:r>
      <w:r w:rsidRPr="00B65051">
        <w:rPr>
          <w:rFonts w:eastAsia="Times New Roman" w:cstheme="minorHAnsi"/>
          <w:bCs/>
          <w:noProof/>
          <w:color w:val="000000" w:themeColor="text1"/>
        </w:rPr>
        <w:t>amestnanec osvedčí a</w:t>
      </w:r>
      <w:r w:rsidRPr="00B65051">
        <w:rPr>
          <w:rFonts w:cstheme="minorHAnsi"/>
          <w:bCs/>
          <w:noProof/>
          <w:color w:val="000000" w:themeColor="text1"/>
        </w:rPr>
        <w:t> </w:t>
      </w:r>
      <w:r w:rsidRPr="00B65051">
        <w:rPr>
          <w:rFonts w:eastAsia="Times New Roman" w:cstheme="minorHAnsi"/>
          <w:bCs/>
          <w:noProof/>
          <w:color w:val="000000" w:themeColor="text1"/>
        </w:rPr>
        <w:t>obe</w:t>
      </w:r>
      <w:r w:rsidRPr="00B65051">
        <w:rPr>
          <w:rFonts w:cstheme="minorHAnsi"/>
          <w:bCs/>
          <w:noProof/>
          <w:color w:val="000000" w:themeColor="text1"/>
        </w:rPr>
        <w:t xml:space="preserve"> </w:t>
      </w:r>
      <w:r w:rsidRPr="00B65051">
        <w:rPr>
          <w:rFonts w:eastAsia="Times New Roman" w:cstheme="minorHAnsi"/>
          <w:bCs/>
          <w:noProof/>
          <w:color w:val="000000" w:themeColor="text1"/>
        </w:rPr>
        <w:t>strany sú spokojné</w:t>
      </w:r>
      <w:r w:rsidRPr="00B65051">
        <w:rPr>
          <w:rFonts w:cstheme="minorHAnsi"/>
          <w:bCs/>
          <w:noProof/>
          <w:color w:val="000000" w:themeColor="text1"/>
        </w:rPr>
        <w:t xml:space="preserve">, môže s daným pracovníkom uzavrieť firma zmluvu na trvalý pracovný pomer napriamo. </w:t>
      </w:r>
    </w:p>
    <w:p w14:paraId="280B6B92" w14:textId="56FF89CA" w:rsidR="00BD0356" w:rsidRPr="00B65051" w:rsidRDefault="00BD0356" w:rsidP="00B65051">
      <w:pPr>
        <w:pStyle w:val="Odsekzoznamu"/>
        <w:numPr>
          <w:ilvl w:val="0"/>
          <w:numId w:val="20"/>
        </w:numPr>
        <w:jc w:val="both"/>
        <w:rPr>
          <w:rFonts w:cstheme="minorHAnsi"/>
          <w:bCs/>
          <w:noProof/>
          <w:color w:val="000000" w:themeColor="text1"/>
        </w:rPr>
      </w:pPr>
      <w:r w:rsidRPr="00B65051">
        <w:rPr>
          <w:rFonts w:cstheme="minorHAnsi"/>
          <w:bCs/>
          <w:noProof/>
          <w:color w:val="000000" w:themeColor="text1"/>
        </w:rPr>
        <w:t xml:space="preserve">Funguje to však aj obrátene – firma sa môže rozhodnúť, </w:t>
      </w:r>
      <w:r w:rsidRPr="00B65051">
        <w:rPr>
          <w:rFonts w:eastAsia="Times New Roman" w:cstheme="minorHAnsi"/>
          <w:bCs/>
          <w:noProof/>
          <w:color w:val="000000" w:themeColor="text1"/>
        </w:rPr>
        <w:t xml:space="preserve">že svojich zamestnancov prevedie pod </w:t>
      </w:r>
      <w:r w:rsidRPr="00B65051">
        <w:rPr>
          <w:rFonts w:cstheme="minorHAnsi"/>
          <w:bCs/>
          <w:noProof/>
          <w:color w:val="000000" w:themeColor="text1"/>
        </w:rPr>
        <w:t xml:space="preserve">personálnu </w:t>
      </w:r>
      <w:r w:rsidRPr="00B65051">
        <w:rPr>
          <w:rFonts w:eastAsia="Times New Roman" w:cstheme="minorHAnsi"/>
          <w:bCs/>
          <w:noProof/>
          <w:color w:val="000000" w:themeColor="text1"/>
        </w:rPr>
        <w:t>agentúru</w:t>
      </w:r>
      <w:r w:rsidRPr="00B65051">
        <w:rPr>
          <w:rFonts w:cstheme="minorHAnsi"/>
          <w:bCs/>
          <w:noProof/>
          <w:color w:val="000000" w:themeColor="text1"/>
        </w:rPr>
        <w:t xml:space="preserve">, ktorá následne rieši </w:t>
      </w:r>
      <w:r w:rsidRPr="00B65051">
        <w:rPr>
          <w:rFonts w:eastAsia="Times New Roman" w:cstheme="minorHAnsi"/>
          <w:bCs/>
          <w:noProof/>
          <w:color w:val="000000" w:themeColor="text1"/>
        </w:rPr>
        <w:t>kompletnú správu pracovného pomeru.</w:t>
      </w:r>
    </w:p>
    <w:p w14:paraId="0BA0661C" w14:textId="4C8D653F" w:rsidR="00BD0356" w:rsidRPr="00B65051" w:rsidRDefault="00BD0356" w:rsidP="00FD3F61">
      <w:pPr>
        <w:pStyle w:val="Odsekzoznamu"/>
        <w:numPr>
          <w:ilvl w:val="0"/>
          <w:numId w:val="20"/>
        </w:numPr>
        <w:jc w:val="both"/>
        <w:rPr>
          <w:rFonts w:cstheme="minorHAnsi"/>
          <w:bCs/>
          <w:noProof/>
          <w:color w:val="000000" w:themeColor="text1"/>
        </w:rPr>
      </w:pPr>
      <w:r w:rsidRPr="00B65051">
        <w:rPr>
          <w:rFonts w:cstheme="minorHAnsi"/>
          <w:bCs/>
          <w:noProof/>
          <w:color w:val="000000" w:themeColor="text1"/>
        </w:rPr>
        <w:t>V prípade, ak firma zistí, že má zamestnanca od nelegálnej agentúry a za porušenie zákona o nelegálnej práci a nelegálnom zamestnávaní jej hrozí pokuta od 2 000 až do 200 000 eur</w:t>
      </w:r>
      <w:r w:rsidR="00B65051" w:rsidRPr="00B65051">
        <w:rPr>
          <w:rFonts w:cstheme="minorHAnsi"/>
          <w:bCs/>
          <w:noProof/>
          <w:color w:val="000000" w:themeColor="text1"/>
        </w:rPr>
        <w:t xml:space="preserve">, môže sa obrátiť na licencovanú personálnu agentúru. Tá prevezme </w:t>
      </w:r>
      <w:r w:rsidR="00B65051" w:rsidRPr="00BD0356">
        <w:rPr>
          <w:rFonts w:eastAsia="Times New Roman" w:cstheme="minorHAnsi"/>
          <w:bCs/>
          <w:noProof/>
          <w:color w:val="000000" w:themeColor="text1"/>
        </w:rPr>
        <w:t xml:space="preserve">zamestnancov od súčasnej </w:t>
      </w:r>
      <w:r w:rsidR="00B65051" w:rsidRPr="00B65051">
        <w:rPr>
          <w:rFonts w:eastAsia="Times New Roman" w:cstheme="minorHAnsi"/>
          <w:bCs/>
          <w:noProof/>
          <w:color w:val="000000" w:themeColor="text1"/>
        </w:rPr>
        <w:t xml:space="preserve">nelegálnej </w:t>
      </w:r>
      <w:r w:rsidR="00B65051" w:rsidRPr="00BD0356">
        <w:rPr>
          <w:rFonts w:eastAsia="Times New Roman" w:cstheme="minorHAnsi"/>
          <w:bCs/>
          <w:noProof/>
          <w:color w:val="000000" w:themeColor="text1"/>
        </w:rPr>
        <w:t xml:space="preserve">agentúry </w:t>
      </w:r>
      <w:r w:rsidR="00B65051" w:rsidRPr="00B65051">
        <w:rPr>
          <w:rFonts w:eastAsia="Times New Roman" w:cstheme="minorHAnsi"/>
          <w:bCs/>
          <w:noProof/>
          <w:color w:val="000000" w:themeColor="text1"/>
        </w:rPr>
        <w:t xml:space="preserve">danej spoločnosti, poskytne </w:t>
      </w:r>
      <w:r w:rsidRPr="00BD0356">
        <w:rPr>
          <w:rFonts w:eastAsia="Times New Roman" w:cstheme="minorHAnsi"/>
          <w:bCs/>
          <w:noProof/>
          <w:color w:val="000000" w:themeColor="text1"/>
        </w:rPr>
        <w:t>právnu podporu spojenú s prevodom a</w:t>
      </w:r>
      <w:r w:rsidR="00B65051" w:rsidRPr="00B65051">
        <w:rPr>
          <w:rFonts w:eastAsia="Times New Roman" w:cstheme="minorHAnsi"/>
          <w:bCs/>
          <w:noProof/>
          <w:color w:val="000000" w:themeColor="text1"/>
        </w:rPr>
        <w:t xml:space="preserve"> to s čo </w:t>
      </w:r>
      <w:r w:rsidRPr="00BD0356">
        <w:rPr>
          <w:rFonts w:eastAsia="Times New Roman" w:cstheme="minorHAnsi"/>
          <w:bCs/>
          <w:noProof/>
          <w:color w:val="000000" w:themeColor="text1"/>
        </w:rPr>
        <w:t>najmenšou administratívnou záťažou</w:t>
      </w:r>
      <w:r w:rsidR="00B65051" w:rsidRPr="00B65051">
        <w:rPr>
          <w:rFonts w:eastAsia="Times New Roman" w:cstheme="minorHAnsi"/>
          <w:bCs/>
          <w:noProof/>
          <w:color w:val="000000" w:themeColor="text1"/>
        </w:rPr>
        <w:t xml:space="preserve"> a navyše zaručí </w:t>
      </w:r>
      <w:r w:rsidRPr="00BD0356">
        <w:rPr>
          <w:rFonts w:eastAsia="Times New Roman" w:cstheme="minorHAnsi"/>
          <w:bCs/>
          <w:noProof/>
          <w:color w:val="000000" w:themeColor="text1"/>
        </w:rPr>
        <w:t>legálnosť celého procesu</w:t>
      </w:r>
      <w:r w:rsidR="00B65051" w:rsidRPr="00B65051">
        <w:rPr>
          <w:rFonts w:eastAsia="Times New Roman" w:cstheme="minorHAnsi"/>
          <w:bCs/>
          <w:noProof/>
          <w:color w:val="000000" w:themeColor="text1"/>
        </w:rPr>
        <w:t xml:space="preserve"> aj </w:t>
      </w:r>
      <w:r w:rsidRPr="00B65051">
        <w:rPr>
          <w:rFonts w:eastAsia="Times New Roman" w:cstheme="minorHAnsi"/>
          <w:bCs/>
          <w:noProof/>
          <w:color w:val="000000" w:themeColor="text1"/>
        </w:rPr>
        <w:t>spolupráce.</w:t>
      </w:r>
    </w:p>
    <w:p w14:paraId="6516D92B" w14:textId="77777777" w:rsidR="00B65051" w:rsidRDefault="00B65051" w:rsidP="00BD0356">
      <w:pPr>
        <w:jc w:val="both"/>
        <w:rPr>
          <w:rFonts w:cstheme="minorHAnsi"/>
          <w:bCs/>
          <w:noProof/>
          <w:color w:val="000000" w:themeColor="text1"/>
        </w:rPr>
      </w:pPr>
    </w:p>
    <w:p w14:paraId="760B76A2" w14:textId="77777777" w:rsidR="00B65051" w:rsidRDefault="00B65051" w:rsidP="00BD0356">
      <w:pPr>
        <w:jc w:val="both"/>
        <w:rPr>
          <w:rFonts w:cstheme="minorHAnsi"/>
          <w:bCs/>
          <w:noProof/>
          <w:color w:val="000000" w:themeColor="text1"/>
        </w:rPr>
      </w:pPr>
    </w:p>
    <w:p w14:paraId="03ED9BC8" w14:textId="77777777" w:rsidR="006E728F" w:rsidRDefault="006E728F" w:rsidP="00BD0356">
      <w:pPr>
        <w:jc w:val="both"/>
        <w:rPr>
          <w:rFonts w:cstheme="minorHAnsi"/>
          <w:bCs/>
          <w:noProof/>
          <w:color w:val="000000" w:themeColor="text1"/>
        </w:rPr>
      </w:pPr>
    </w:p>
    <w:p w14:paraId="1C87CC96" w14:textId="77777777" w:rsidR="00B65051" w:rsidRPr="00381929" w:rsidRDefault="00B65051" w:rsidP="00BD0356">
      <w:pPr>
        <w:jc w:val="both"/>
        <w:rPr>
          <w:rFonts w:cstheme="minorHAnsi"/>
          <w:bCs/>
          <w:noProof/>
          <w:color w:val="000000" w:themeColor="text1"/>
        </w:rPr>
      </w:pPr>
    </w:p>
    <w:p w14:paraId="5C8B1332" w14:textId="2F51D292" w:rsidR="00EE3D78" w:rsidRPr="00CC72A0" w:rsidRDefault="00EE3D78" w:rsidP="0008356C">
      <w:pPr>
        <w:jc w:val="both"/>
        <w:rPr>
          <w:rFonts w:ascii="Calibri" w:hAnsi="Calibri" w:cs="Calibri"/>
          <w:noProof/>
          <w:color w:val="000000" w:themeColor="text1"/>
          <w:sz w:val="18"/>
          <w:szCs w:val="18"/>
        </w:rPr>
      </w:pPr>
      <w:r w:rsidRPr="00CC72A0">
        <w:rPr>
          <w:rFonts w:ascii="Calibri" w:hAnsi="Calibri" w:cs="Calibri"/>
          <w:b/>
          <w:noProof/>
          <w:color w:val="000000" w:themeColor="text1"/>
          <w:sz w:val="18"/>
          <w:szCs w:val="18"/>
        </w:rPr>
        <w:t>Pre viac informácií kontaktujte</w:t>
      </w:r>
      <w:r w:rsidRPr="00CC72A0">
        <w:rPr>
          <w:rFonts w:ascii="Calibri" w:hAnsi="Calibri" w:cs="Calibri"/>
          <w:noProof/>
          <w:color w:val="000000" w:themeColor="text1"/>
          <w:sz w:val="18"/>
          <w:szCs w:val="18"/>
        </w:rPr>
        <w:t xml:space="preserve">: </w:t>
      </w:r>
    </w:p>
    <w:p w14:paraId="5E6C42E6" w14:textId="77777777" w:rsidR="00EE3D78" w:rsidRPr="00CC72A0" w:rsidRDefault="00EE3D78" w:rsidP="00EE3D78">
      <w:pPr>
        <w:pStyle w:val="Bezriadkovania"/>
        <w:jc w:val="both"/>
        <w:rPr>
          <w:rFonts w:ascii="Calibri" w:hAnsi="Calibri" w:cs="Calibri"/>
          <w:noProof/>
          <w:color w:val="000000" w:themeColor="text1"/>
          <w:sz w:val="18"/>
          <w:szCs w:val="18"/>
          <w:lang w:val="sk-SK"/>
        </w:rPr>
      </w:pPr>
      <w:r w:rsidRPr="00CC72A0">
        <w:rPr>
          <w:rFonts w:ascii="Calibri" w:hAnsi="Calibri" w:cs="Calibri"/>
          <w:noProof/>
          <w:color w:val="000000" w:themeColor="text1"/>
          <w:sz w:val="18"/>
          <w:szCs w:val="18"/>
          <w:lang w:val="sk-SK"/>
        </w:rPr>
        <w:t xml:space="preserve">Katarína Droppová, PR Consultant, 10/10 COMMUNICATIONS, +421 948 288 228, </w:t>
      </w:r>
      <w:r w:rsidRPr="00CC72A0">
        <w:rPr>
          <w:rFonts w:ascii="Calibri" w:hAnsi="Calibri" w:cs="Calibri"/>
          <w:noProof/>
          <w:color w:val="000000" w:themeColor="text1"/>
          <w:sz w:val="18"/>
          <w:szCs w:val="18"/>
          <w:u w:val="single"/>
          <w:lang w:val="sk-SK"/>
        </w:rPr>
        <w:t>katarina.droppova@1010comms.sk</w:t>
      </w:r>
    </w:p>
    <w:p w14:paraId="7A4F544F" w14:textId="77777777" w:rsidR="00EE3D78" w:rsidRPr="00CC72A0" w:rsidRDefault="00EE3D78" w:rsidP="00EE3D78">
      <w:pPr>
        <w:pStyle w:val="Bezriadkovania"/>
        <w:jc w:val="both"/>
        <w:rPr>
          <w:rFonts w:ascii="Calibri" w:hAnsi="Calibri" w:cs="Calibri"/>
          <w:noProof/>
          <w:color w:val="000000" w:themeColor="text1"/>
          <w:sz w:val="18"/>
          <w:szCs w:val="18"/>
          <w:lang w:val="sk-SK"/>
        </w:rPr>
      </w:pPr>
      <w:r w:rsidRPr="00CC72A0">
        <w:rPr>
          <w:rFonts w:ascii="Calibri" w:hAnsi="Calibri" w:cs="Calibri"/>
          <w:noProof/>
          <w:color w:val="000000" w:themeColor="text1"/>
          <w:sz w:val="18"/>
          <w:szCs w:val="18"/>
          <w:lang w:val="sk-SK"/>
        </w:rPr>
        <w:t xml:space="preserve">Silvia Keráková, PR Consultant, 10/10 COMMUNICATIONS, +421 940 601 902, </w:t>
      </w:r>
      <w:r w:rsidRPr="00CC72A0">
        <w:rPr>
          <w:rFonts w:ascii="Calibri" w:hAnsi="Calibri" w:cs="Calibri"/>
          <w:noProof/>
          <w:color w:val="000000" w:themeColor="text1"/>
          <w:sz w:val="18"/>
          <w:szCs w:val="18"/>
          <w:u w:val="single"/>
          <w:lang w:val="sk-SK"/>
        </w:rPr>
        <w:t>silvia.kerakova@1010comms.sk</w:t>
      </w:r>
    </w:p>
    <w:p w14:paraId="7B875ED5" w14:textId="77777777" w:rsidR="00DE3E4F" w:rsidRDefault="00DE3E4F" w:rsidP="006350A6">
      <w:pPr>
        <w:rPr>
          <w:rFonts w:ascii="Calibri" w:eastAsia="GillSansCE-Light" w:hAnsi="Calibri" w:cs="Calibri"/>
          <w:b/>
          <w:color w:val="000000" w:themeColor="text1"/>
          <w:sz w:val="20"/>
          <w:szCs w:val="20"/>
        </w:rPr>
      </w:pPr>
    </w:p>
    <w:p w14:paraId="3CE5F47C" w14:textId="2B190FFE" w:rsidR="00DB2670" w:rsidRPr="00CC72A0" w:rsidRDefault="00DB2670" w:rsidP="006350A6">
      <w:pPr>
        <w:rPr>
          <w:rFonts w:ascii="Calibri" w:hAnsi="Calibri" w:cs="Calibri"/>
          <w:b/>
          <w:color w:val="000000" w:themeColor="text1"/>
          <w:sz w:val="20"/>
          <w:szCs w:val="20"/>
        </w:rPr>
      </w:pPr>
      <w:r w:rsidRPr="00CC72A0">
        <w:rPr>
          <w:rFonts w:ascii="Calibri" w:eastAsia="GillSansCE-Light" w:hAnsi="Calibri" w:cs="Calibri"/>
          <w:b/>
          <w:color w:val="000000" w:themeColor="text1"/>
          <w:sz w:val="20"/>
          <w:szCs w:val="20"/>
        </w:rPr>
        <w:t xml:space="preserve">O </w:t>
      </w:r>
      <w:bookmarkStart w:id="0" w:name="__DdeLink__106_353089834"/>
      <w:r w:rsidRPr="00CC72A0">
        <w:rPr>
          <w:rFonts w:ascii="Calibri" w:eastAsia="GillSansCE-Light" w:hAnsi="Calibri" w:cs="Calibri"/>
          <w:b/>
          <w:color w:val="000000" w:themeColor="text1"/>
          <w:sz w:val="20"/>
          <w:szCs w:val="20"/>
        </w:rPr>
        <w:t xml:space="preserve">Grafton </w:t>
      </w:r>
      <w:bookmarkEnd w:id="0"/>
      <w:r w:rsidRPr="00CC72A0">
        <w:rPr>
          <w:rFonts w:ascii="Calibri" w:eastAsia="GillSansCE-Light" w:hAnsi="Calibri" w:cs="Calibri"/>
          <w:b/>
          <w:color w:val="000000" w:themeColor="text1"/>
          <w:sz w:val="20"/>
          <w:szCs w:val="20"/>
        </w:rPr>
        <w:t>Slovakia</w:t>
      </w:r>
    </w:p>
    <w:p w14:paraId="2989E413" w14:textId="5F5A0E5B" w:rsidR="00F331A3" w:rsidRPr="00CC72A0" w:rsidRDefault="00DB2670" w:rsidP="00EE3D78">
      <w:pPr>
        <w:jc w:val="both"/>
        <w:rPr>
          <w:rFonts w:ascii="Calibri" w:eastAsia="GillSansCE-Light" w:hAnsi="Calibri" w:cs="Calibri"/>
          <w:color w:val="000000" w:themeColor="text1"/>
          <w:sz w:val="20"/>
          <w:szCs w:val="20"/>
        </w:rPr>
      </w:pPr>
      <w:r w:rsidRPr="00CC72A0">
        <w:rPr>
          <w:rFonts w:ascii="Calibri" w:eastAsia="GillSansCE-Light" w:hAnsi="Calibri" w:cs="Calibri"/>
          <w:color w:val="000000" w:themeColor="text1"/>
          <w:sz w:val="20"/>
          <w:szCs w:val="20"/>
        </w:rPr>
        <w:t xml:space="preserve">Personálna agentúra Grafton Slovakia bola založená v roku 2004 a v súčasnej dobe pôsobí v Bratislave, Nitre, Košiciach, Prešove a Žiline. Je súčasťou Gi Group Holding. Svojim lokálnym aj medzinárodným klientom, ako i uchádzačom o prácu ponúka široké portfólio služieb v oblasti náboru, dočasného pridelenia zamestnancov a talent manažmentu či rôznorodých HR riešení. Pripravuje tiež na mieru riešenia outsourcingu alebo kompletné zaistenie servisu náboru riadením celého procesu ako hlavný dodávateľ. Patrí medzi popredných poskytovateľov outplacementových služieb a poradenstva, ako aj výberu zamestnancov pomocou assessment centier, špeciálnych testov a dodatočne ponúka poradenský servis v oblasti ľudských zdrojov. Viac na </w:t>
      </w:r>
      <w:hyperlink r:id="rId9">
        <w:r w:rsidRPr="00CC72A0">
          <w:rPr>
            <w:rFonts w:ascii="Calibri" w:hAnsi="Calibri" w:cs="Calibri"/>
            <w:color w:val="000000" w:themeColor="text1"/>
            <w:sz w:val="20"/>
            <w:szCs w:val="20"/>
            <w:u w:val="single"/>
          </w:rPr>
          <w:t>www.grafton.sk</w:t>
        </w:r>
      </w:hyperlink>
    </w:p>
    <w:p w14:paraId="6F929F01" w14:textId="3C8A87D6" w:rsidR="00EE3D78" w:rsidRPr="00CC72A0" w:rsidRDefault="00EE3D78" w:rsidP="00EE3D78">
      <w:pPr>
        <w:jc w:val="both"/>
        <w:rPr>
          <w:rFonts w:ascii="Calibri" w:eastAsia="GillSansCE-Light" w:hAnsi="Calibri" w:cs="Calibri"/>
          <w:b/>
          <w:color w:val="000000" w:themeColor="text1"/>
          <w:sz w:val="20"/>
          <w:szCs w:val="20"/>
        </w:rPr>
      </w:pPr>
      <w:r w:rsidRPr="00CC72A0">
        <w:rPr>
          <w:rFonts w:ascii="Calibri" w:eastAsia="GillSansCE-Light" w:hAnsi="Calibri" w:cs="Calibri"/>
          <w:b/>
          <w:color w:val="000000" w:themeColor="text1"/>
          <w:sz w:val="20"/>
          <w:szCs w:val="20"/>
        </w:rPr>
        <w:t>O Gi Group Holding</w:t>
      </w:r>
    </w:p>
    <w:p w14:paraId="757D4A12" w14:textId="34D19534" w:rsidR="00811488" w:rsidRDefault="00EE3D78" w:rsidP="00DE3E4F">
      <w:pPr>
        <w:jc w:val="both"/>
        <w:rPr>
          <w:rStyle w:val="Hypertextovprepojenie"/>
          <w:color w:val="000000" w:themeColor="text1"/>
          <w:sz w:val="20"/>
          <w:szCs w:val="20"/>
        </w:rPr>
      </w:pPr>
      <w:r w:rsidRPr="00CC72A0">
        <w:rPr>
          <w:rFonts w:ascii="Calibri" w:eastAsia="GillSansCE-Light" w:hAnsi="Calibri" w:cs="Calibri"/>
          <w:color w:val="000000" w:themeColor="text1"/>
          <w:sz w:val="20"/>
          <w:szCs w:val="20"/>
        </w:rPr>
        <w:t xml:space="preserve">Gi Group Holding je prvá talianska nadnárodná spoločnosť pôsobiaca v oblasti zamestnávania a zároveň je jedným zo svetových lídrov v oblasti služieb zameraných na rozvoj trhu práce. Skupina pôsobí v oblasti dočasného pridelenia i zamestnávania na hlavný pracovný pomer, ďalej potom vyhľadávania a výberu zamestnancov, executive search, školenia, podpory relokácie, outsourcingu a poradenstva v oblasti personálnych a administratívnych služieb. </w:t>
      </w:r>
      <w:r w:rsidRPr="00CC72A0">
        <w:rPr>
          <w:color w:val="000000" w:themeColor="text1"/>
          <w:sz w:val="20"/>
          <w:szCs w:val="20"/>
        </w:rPr>
        <w:t>Spoločnosť zamestnáva viac než 6 000 zamestnancov a vďaka svojej priamej prítomnosti a strategickým partnerstvám pôsobí vo viac než 100 krajinách Európy, APAC, Ameriky a Afriky. Gi Group Holding poskytuje služby viac než 20 000 klientskych spoločnostiam a s tržbami vo výške 3,3 miliardy EUR (2021) je 5. najväčšou európskou personálnou firmou a 16. na svete (podľa Staffing Industry Analysts).</w:t>
      </w:r>
      <w:r w:rsidRPr="00CC72A0">
        <w:rPr>
          <w:b/>
          <w:bCs/>
          <w:color w:val="000000" w:themeColor="text1"/>
          <w:sz w:val="20"/>
          <w:szCs w:val="20"/>
        </w:rPr>
        <w:t xml:space="preserve"> </w:t>
      </w:r>
      <w:hyperlink r:id="rId10" w:history="1">
        <w:r w:rsidRPr="00CC72A0">
          <w:rPr>
            <w:rStyle w:val="Hypertextovprepojenie"/>
            <w:color w:val="000000" w:themeColor="text1"/>
            <w:sz w:val="20"/>
            <w:szCs w:val="20"/>
          </w:rPr>
          <w:t>www.gigroupholding.com</w:t>
        </w:r>
      </w:hyperlink>
      <w:r w:rsidR="00DE3E4F">
        <w:rPr>
          <w:rStyle w:val="Hypertextovprepojenie"/>
          <w:color w:val="000000" w:themeColor="text1"/>
          <w:sz w:val="20"/>
          <w:szCs w:val="20"/>
        </w:rPr>
        <w:t xml:space="preserve"> </w:t>
      </w:r>
    </w:p>
    <w:sectPr w:rsidR="00811488" w:rsidSect="00B40013">
      <w:headerReference w:type="default" r:id="rId11"/>
      <w:footerReference w:type="default" r:id="rId12"/>
      <w:pgSz w:w="11906" w:h="16838"/>
      <w:pgMar w:top="1540" w:right="1417" w:bottom="1417"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7F384F" w14:textId="77777777" w:rsidR="00B43E23" w:rsidRDefault="00B43E23" w:rsidP="00BA3102">
      <w:pPr>
        <w:spacing w:after="0" w:line="240" w:lineRule="auto"/>
      </w:pPr>
      <w:r>
        <w:separator/>
      </w:r>
    </w:p>
  </w:endnote>
  <w:endnote w:type="continuationSeparator" w:id="0">
    <w:p w14:paraId="74287A98" w14:textId="77777777" w:rsidR="00B43E23" w:rsidRDefault="00B43E23" w:rsidP="00BA31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ato-Regular">
    <w:altName w:val="Lato"/>
    <w:panose1 w:val="00000000000000000000"/>
    <w:charset w:val="EE"/>
    <w:family w:val="auto"/>
    <w:notTrueType/>
    <w:pitch w:val="default"/>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angal">
    <w:altName w:val="Nirmala UI"/>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Open Sans Light">
    <w:charset w:val="00"/>
    <w:family w:val="swiss"/>
    <w:pitch w:val="variable"/>
    <w:sig w:usb0="E00002EF" w:usb1="4000205B" w:usb2="00000028" w:usb3="00000000" w:csb0="0000019F" w:csb1="00000000"/>
  </w:font>
  <w:font w:name="Lato">
    <w:altName w:val="Lato"/>
    <w:charset w:val="00"/>
    <w:family w:val="swiss"/>
    <w:pitch w:val="variable"/>
    <w:sig w:usb0="E10002FF" w:usb1="5000ECFF" w:usb2="00000021" w:usb3="00000000" w:csb0="0000019F" w:csb1="00000000"/>
  </w:font>
  <w:font w:name="GillSansCE-Light">
    <w:altName w:val="MS Mincho"/>
    <w:panose1 w:val="00000000000000000000"/>
    <w:charset w:val="80"/>
    <w:family w:val="auto"/>
    <w:notTrueType/>
    <w:pitch w:val="default"/>
    <w:sig w:usb0="00000000" w:usb1="08070000" w:usb2="00000010" w:usb3="00000000" w:csb0="00020000" w:csb1="00000000"/>
  </w:font>
  <w:font w:name="Calibri-Bold">
    <w:altName w:val="Calibri"/>
    <w:panose1 w:val="00000000000000000000"/>
    <w:charset w:val="00"/>
    <w:family w:val="swiss"/>
    <w:notTrueType/>
    <w:pitch w:val="default"/>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CDB709" w14:textId="0276E310" w:rsidR="00F77635" w:rsidRDefault="00AB014E" w:rsidP="009A33F4">
    <w:pPr>
      <w:pStyle w:val="Pta"/>
      <w:ind w:left="-1417"/>
      <w:rPr>
        <w:noProof/>
      </w:rPr>
    </w:pPr>
    <w:r w:rsidRPr="00AB014E">
      <w:rPr>
        <w:noProof/>
      </w:rPr>
      <w:drawing>
        <wp:anchor distT="0" distB="0" distL="114300" distR="114300" simplePos="0" relativeHeight="251666432" behindDoc="1" locked="0" layoutInCell="1" allowOverlap="1" wp14:anchorId="50CE1EEC" wp14:editId="13F2FADF">
          <wp:simplePos x="0" y="0"/>
          <wp:positionH relativeFrom="column">
            <wp:posOffset>-1943735</wp:posOffset>
          </wp:positionH>
          <wp:positionV relativeFrom="paragraph">
            <wp:posOffset>-92710</wp:posOffset>
          </wp:positionV>
          <wp:extent cx="5760720" cy="1810385"/>
          <wp:effectExtent l="0" t="0" r="0" b="0"/>
          <wp:wrapNone/>
          <wp:docPr id="31" name="Obrázok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1810385"/>
                  </a:xfrm>
                  <a:prstGeom prst="rect">
                    <a:avLst/>
                  </a:prstGeom>
                  <a:noFill/>
                  <a:ln>
                    <a:noFill/>
                  </a:ln>
                </pic:spPr>
              </pic:pic>
            </a:graphicData>
          </a:graphic>
        </wp:anchor>
      </w:drawing>
    </w:r>
  </w:p>
  <w:p w14:paraId="6793EFF6" w14:textId="4D637CEA" w:rsidR="005A503D" w:rsidRDefault="005A503D" w:rsidP="009A33F4">
    <w:pPr>
      <w:pStyle w:val="Pta"/>
      <w:ind w:left="-1417"/>
    </w:pPr>
    <w:r>
      <w:rPr>
        <w:noProof/>
      </w:rPr>
      <w:t xml:space="preserve">           </w:t>
    </w:r>
    <w:r>
      <w:rPr>
        <w:noProof/>
        <w:lang w:val="sk-SK" w:eastAsia="sk-SK"/>
      </w:rPr>
      <w:drawing>
        <wp:inline distT="0" distB="0" distL="0" distR="0" wp14:anchorId="43774A1D" wp14:editId="2FFEA193">
          <wp:extent cx="994868" cy="390722"/>
          <wp:effectExtent l="0" t="0" r="0" b="9525"/>
          <wp:docPr id="29"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ázek 6"/>
                  <pic:cNvPicPr/>
                </pic:nvPicPr>
                <pic:blipFill>
                  <a:blip r:embed="rId2">
                    <a:extLst>
                      <a:ext uri="{28A0092B-C50C-407E-A947-70E740481C1C}">
                        <a14:useLocalDpi xmlns:a14="http://schemas.microsoft.com/office/drawing/2010/main" val="0"/>
                      </a:ext>
                    </a:extLst>
                  </a:blip>
                  <a:stretch>
                    <a:fillRect/>
                  </a:stretch>
                </pic:blipFill>
                <pic:spPr>
                  <a:xfrm>
                    <a:off x="0" y="0"/>
                    <a:ext cx="1036115" cy="406921"/>
                  </a:xfrm>
                  <a:prstGeom prst="rect">
                    <a:avLst/>
                  </a:prstGeom>
                </pic:spPr>
              </pic:pic>
            </a:graphicData>
          </a:graphic>
        </wp:inline>
      </w:drawing>
    </w:r>
    <w:r>
      <w:t xml:space="preserve">    </w:t>
    </w:r>
    <w:r w:rsidR="00C56307">
      <w:rPr>
        <w:noProof/>
      </w:rPr>
      <w:drawing>
        <wp:inline distT="0" distB="0" distL="0" distR="0" wp14:anchorId="7CBC0202" wp14:editId="444AD0A3">
          <wp:extent cx="940570" cy="387985"/>
          <wp:effectExtent l="0" t="0" r="0" b="0"/>
          <wp:docPr id="120245193"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245193" name=""/>
                  <pic:cNvPicPr/>
                </pic:nvPicPr>
                <pic:blipFill>
                  <a:blip r:embed="rId3"/>
                  <a:stretch>
                    <a:fillRect/>
                  </a:stretch>
                </pic:blipFill>
                <pic:spPr>
                  <a:xfrm>
                    <a:off x="0" y="0"/>
                    <a:ext cx="943532" cy="389207"/>
                  </a:xfrm>
                  <a:prstGeom prst="rect">
                    <a:avLst/>
                  </a:prstGeom>
                </pic:spPr>
              </pic:pic>
            </a:graphicData>
          </a:graphic>
        </wp:inline>
      </w:drawing>
    </w:r>
    <w:r>
      <w:t xml:space="preserve">      </w:t>
    </w:r>
    <w:r>
      <w:tab/>
    </w:r>
  </w:p>
  <w:p w14:paraId="392FC1B1" w14:textId="45704505" w:rsidR="005A503D" w:rsidRDefault="005A503D" w:rsidP="009A33F4">
    <w:pPr>
      <w:pStyle w:val="Pta"/>
      <w:ind w:left="-1417"/>
    </w:pPr>
  </w:p>
  <w:p w14:paraId="6CEE7F44" w14:textId="31D842B3" w:rsidR="005A503D" w:rsidRDefault="008F1D89" w:rsidP="009A33F4">
    <w:pPr>
      <w:autoSpaceDE w:val="0"/>
      <w:autoSpaceDN w:val="0"/>
      <w:adjustRightInd w:val="0"/>
      <w:spacing w:after="0" w:line="240" w:lineRule="auto"/>
      <w:ind w:left="-851"/>
      <w:rPr>
        <w:rFonts w:cs="Calibri"/>
        <w:color w:val="585757"/>
        <w:sz w:val="18"/>
        <w:szCs w:val="18"/>
        <w:lang w:eastAsia="cs-CZ"/>
      </w:rPr>
    </w:pPr>
    <w:r>
      <w:rPr>
        <w:rFonts w:cs="Calibri"/>
        <w:color w:val="585757"/>
        <w:sz w:val="18"/>
        <w:szCs w:val="18"/>
        <w:lang w:eastAsia="cs-CZ"/>
      </w:rPr>
      <w:t>Sídlo: Obchodná 2</w:t>
    </w:r>
    <w:r w:rsidR="005A503D">
      <w:rPr>
        <w:rFonts w:cs="Calibri"/>
        <w:color w:val="585757"/>
        <w:sz w:val="18"/>
        <w:szCs w:val="18"/>
        <w:lang w:eastAsia="cs-CZ"/>
      </w:rPr>
      <w:t>, 811 01 Bratislava</w:t>
    </w:r>
    <w:r>
      <w:rPr>
        <w:rFonts w:cs="Calibri"/>
        <w:color w:val="585757"/>
        <w:sz w:val="18"/>
        <w:szCs w:val="18"/>
        <w:lang w:eastAsia="cs-CZ"/>
      </w:rPr>
      <w:t>, Kancelária: Plynárenská 7/A, 821 09 Bratislava</w:t>
    </w:r>
  </w:p>
  <w:p w14:paraId="14953CAE" w14:textId="52621D2E" w:rsidR="005A503D" w:rsidRDefault="005A503D" w:rsidP="009A33F4">
    <w:pPr>
      <w:ind w:left="-851"/>
    </w:pPr>
    <w:r w:rsidRPr="00AB014E">
      <w:rPr>
        <w:rFonts w:ascii="Calibri-Bold" w:hAnsi="Calibri-Bold" w:cs="Calibri-Bold"/>
        <w:b/>
        <w:bCs/>
        <w:color w:val="002060"/>
        <w:sz w:val="18"/>
        <w:szCs w:val="18"/>
        <w:lang w:eastAsia="cs-CZ"/>
      </w:rPr>
      <w:t>T</w:t>
    </w:r>
    <w:r w:rsidRPr="00AB014E">
      <w:rPr>
        <w:rFonts w:cs="Calibri"/>
        <w:color w:val="002060"/>
        <w:sz w:val="18"/>
        <w:szCs w:val="18"/>
        <w:lang w:eastAsia="cs-CZ"/>
      </w:rPr>
      <w:t xml:space="preserve">: </w:t>
    </w:r>
    <w:r w:rsidR="00D839E6" w:rsidRPr="00AB014E">
      <w:rPr>
        <w:rFonts w:cs="Calibri"/>
        <w:color w:val="585757"/>
        <w:sz w:val="18"/>
        <w:szCs w:val="18"/>
        <w:lang w:eastAsia="cs-CZ"/>
      </w:rPr>
      <w:t>+421 259 208 111</w:t>
    </w:r>
    <w:r w:rsidRPr="00AB014E">
      <w:rPr>
        <w:rFonts w:cs="Calibri"/>
        <w:color w:val="585757"/>
        <w:sz w:val="18"/>
        <w:szCs w:val="18"/>
        <w:lang w:eastAsia="cs-CZ"/>
      </w:rPr>
      <w:t xml:space="preserve">  </w:t>
    </w:r>
    <w:r w:rsidRPr="00AB014E">
      <w:rPr>
        <w:rFonts w:ascii="Calibri-Bold" w:hAnsi="Calibri-Bold" w:cs="Calibri-Bold"/>
        <w:b/>
        <w:bCs/>
        <w:color w:val="002060"/>
        <w:sz w:val="18"/>
        <w:szCs w:val="18"/>
        <w:lang w:eastAsia="cs-CZ"/>
      </w:rPr>
      <w:t>E</w:t>
    </w:r>
    <w:r w:rsidRPr="00AB014E">
      <w:rPr>
        <w:rFonts w:cs="Calibri"/>
        <w:color w:val="002060"/>
        <w:sz w:val="18"/>
        <w:szCs w:val="18"/>
        <w:lang w:eastAsia="cs-CZ"/>
      </w:rPr>
      <w:t>:</w:t>
    </w:r>
    <w:r w:rsidRPr="00AB014E">
      <w:rPr>
        <w:rFonts w:cs="Calibri"/>
        <w:color w:val="C3172F"/>
        <w:sz w:val="18"/>
        <w:szCs w:val="18"/>
        <w:lang w:eastAsia="cs-CZ"/>
      </w:rPr>
      <w:t xml:space="preserve"> </w:t>
    </w:r>
    <w:r w:rsidRPr="00AB014E">
      <w:rPr>
        <w:rFonts w:cs="Calibri"/>
        <w:color w:val="585757"/>
        <w:sz w:val="18"/>
        <w:szCs w:val="18"/>
        <w:lang w:eastAsia="cs-CZ"/>
      </w:rPr>
      <w:t>info@grafton</w:t>
    </w:r>
    <w:r>
      <w:rPr>
        <w:rFonts w:cs="Calibri"/>
        <w:color w:val="585757"/>
        <w:sz w:val="18"/>
        <w:szCs w:val="18"/>
        <w:lang w:eastAsia="cs-CZ"/>
      </w:rPr>
      <w:t>.sk</w:t>
    </w:r>
    <w:r w:rsidR="00D839E6">
      <w:rPr>
        <w:rFonts w:cs="Calibri"/>
        <w:color w:val="585757"/>
        <w:sz w:val="18"/>
        <w:szCs w:val="18"/>
        <w:lang w:eastAsia="cs-CZ"/>
      </w:rPr>
      <w:t xml:space="preserve">    </w:t>
    </w:r>
    <w:r>
      <w:rPr>
        <w:rFonts w:cs="Calibri"/>
        <w:color w:val="585757"/>
        <w:sz w:val="18"/>
        <w:szCs w:val="18"/>
        <w:lang w:eastAsia="cs-CZ"/>
      </w:rPr>
      <w:t xml:space="preserve"> </w:t>
    </w:r>
    <w:r>
      <w:rPr>
        <w:rFonts w:cs="Calibri"/>
        <w:color w:val="002060"/>
        <w:sz w:val="18"/>
        <w:szCs w:val="18"/>
        <w:lang w:eastAsia="cs-CZ"/>
      </w:rPr>
      <w:t>www.grafton.sk</w:t>
    </w:r>
  </w:p>
  <w:p w14:paraId="52256A46" w14:textId="21234F58" w:rsidR="005A503D" w:rsidRDefault="005A503D" w:rsidP="009A33F4">
    <w:pPr>
      <w:pStyle w:val="Pta"/>
      <w:ind w:left="-1417"/>
    </w:pPr>
    <w:r>
      <w:tab/>
    </w:r>
  </w:p>
  <w:p w14:paraId="29F662CC" w14:textId="52FC2695" w:rsidR="005A503D" w:rsidRPr="009A33F4" w:rsidRDefault="005A503D" w:rsidP="009A33F4">
    <w:pPr>
      <w:pStyle w:val="Pta"/>
      <w:tabs>
        <w:tab w:val="clear" w:pos="4536"/>
        <w:tab w:val="clear" w:pos="9072"/>
        <w:tab w:val="left" w:pos="142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2D41FF" w14:textId="77777777" w:rsidR="00B43E23" w:rsidRDefault="00B43E23" w:rsidP="00BA3102">
      <w:pPr>
        <w:spacing w:after="0" w:line="240" w:lineRule="auto"/>
      </w:pPr>
      <w:r>
        <w:separator/>
      </w:r>
    </w:p>
  </w:footnote>
  <w:footnote w:type="continuationSeparator" w:id="0">
    <w:p w14:paraId="0F6AE6C9" w14:textId="77777777" w:rsidR="00B43E23" w:rsidRDefault="00B43E23" w:rsidP="00BA31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1EA54C" w14:textId="4B943A8B" w:rsidR="00F77635" w:rsidRDefault="00F77635" w:rsidP="009A33F4">
    <w:pPr>
      <w:pStyle w:val="Hlavika"/>
      <w:tabs>
        <w:tab w:val="left" w:pos="675"/>
      </w:tabs>
    </w:pPr>
    <w:r>
      <w:rPr>
        <w:noProof/>
        <w:lang w:val="sk-SK" w:eastAsia="sk-SK"/>
      </w:rPr>
      <w:drawing>
        <wp:anchor distT="152400" distB="152400" distL="152400" distR="152400" simplePos="0" relativeHeight="251663360" behindDoc="1" locked="0" layoutInCell="1" allowOverlap="1" wp14:anchorId="2FF5B516" wp14:editId="1B707E83">
          <wp:simplePos x="0" y="0"/>
          <wp:positionH relativeFrom="margin">
            <wp:posOffset>4557395</wp:posOffset>
          </wp:positionH>
          <wp:positionV relativeFrom="margin">
            <wp:posOffset>-1047750</wp:posOffset>
          </wp:positionV>
          <wp:extent cx="1555204" cy="538158"/>
          <wp:effectExtent l="0" t="0" r="6985" b="0"/>
          <wp:wrapNone/>
          <wp:docPr id="26" name="officeArt object"/>
          <wp:cNvGraphicFramePr/>
          <a:graphic xmlns:a="http://schemas.openxmlformats.org/drawingml/2006/main">
            <a:graphicData uri="http://schemas.openxmlformats.org/drawingml/2006/picture">
              <pic:pic xmlns:pic="http://schemas.openxmlformats.org/drawingml/2006/picture">
                <pic:nvPicPr>
                  <pic:cNvPr id="1073741827" name="pasted-image.pdf"/>
                  <pic:cNvPicPr>
                    <a:picLocks noChangeAspect="1"/>
                  </pic:cNvPicPr>
                </pic:nvPicPr>
                <pic:blipFill>
                  <a:blip r:embed="rId1"/>
                  <a:stretch>
                    <a:fillRect/>
                  </a:stretch>
                </pic:blipFill>
                <pic:spPr>
                  <a:xfrm>
                    <a:off x="0" y="0"/>
                    <a:ext cx="1555204" cy="538158"/>
                  </a:xfrm>
                  <a:prstGeom prst="rect">
                    <a:avLst/>
                  </a:prstGeom>
                  <a:ln w="12700" cap="flat">
                    <a:noFill/>
                    <a:miter lim="400000"/>
                  </a:ln>
                  <a:effectLst/>
                </pic:spPr>
              </pic:pic>
            </a:graphicData>
          </a:graphic>
        </wp:anchor>
      </w:drawing>
    </w:r>
    <w:r w:rsidR="005A503D">
      <w:tab/>
    </w:r>
    <w:r w:rsidR="005A503D">
      <w:tab/>
    </w:r>
  </w:p>
  <w:p w14:paraId="2EDDA352" w14:textId="77777777" w:rsidR="00F77635" w:rsidRDefault="00F77635" w:rsidP="009A33F4">
    <w:pPr>
      <w:pStyle w:val="Hlavika"/>
      <w:tabs>
        <w:tab w:val="left" w:pos="675"/>
      </w:tabs>
    </w:pPr>
  </w:p>
  <w:p w14:paraId="38254C0D" w14:textId="77777777" w:rsidR="00F77635" w:rsidRDefault="00F77635" w:rsidP="009A33F4">
    <w:pPr>
      <w:pStyle w:val="Hlavika"/>
      <w:tabs>
        <w:tab w:val="left" w:pos="675"/>
      </w:tabs>
    </w:pPr>
  </w:p>
  <w:p w14:paraId="718BAC60" w14:textId="77777777" w:rsidR="00F77635" w:rsidRDefault="00F77635" w:rsidP="009A33F4">
    <w:pPr>
      <w:pStyle w:val="Hlavika"/>
      <w:tabs>
        <w:tab w:val="left" w:pos="675"/>
      </w:tabs>
    </w:pPr>
  </w:p>
  <w:p w14:paraId="24A68A43" w14:textId="1096B27A" w:rsidR="005A503D" w:rsidRDefault="00F77635" w:rsidP="009A33F4">
    <w:pPr>
      <w:pStyle w:val="Hlavika"/>
      <w:tabs>
        <w:tab w:val="left" w:pos="675"/>
      </w:tabs>
    </w:pPr>
    <w:r>
      <w:rPr>
        <w:noProof/>
        <w:lang w:val="sk-SK" w:eastAsia="sk-SK"/>
      </w:rPr>
      <w:drawing>
        <wp:anchor distT="152400" distB="152400" distL="152400" distR="152400" simplePos="0" relativeHeight="251665408" behindDoc="1" locked="0" layoutInCell="1" allowOverlap="1" wp14:anchorId="06609D5A" wp14:editId="692E6387">
          <wp:simplePos x="0" y="0"/>
          <wp:positionH relativeFrom="page">
            <wp:posOffset>1403667</wp:posOffset>
          </wp:positionH>
          <wp:positionV relativeFrom="page">
            <wp:posOffset>2227263</wp:posOffset>
          </wp:positionV>
          <wp:extent cx="9115425" cy="4248150"/>
          <wp:effectExtent l="0" t="4762" r="4762" b="0"/>
          <wp:wrapNone/>
          <wp:docPr id="27" name="officeArt object"/>
          <wp:cNvGraphicFramePr/>
          <a:graphic xmlns:a="http://schemas.openxmlformats.org/drawingml/2006/main">
            <a:graphicData uri="http://schemas.openxmlformats.org/drawingml/2006/picture">
              <pic:pic xmlns:pic="http://schemas.openxmlformats.org/drawingml/2006/picture">
                <pic:nvPicPr>
                  <pic:cNvPr id="32" name="officeArt object"/>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rot="16200000" flipV="1">
                    <a:off x="0" y="0"/>
                    <a:ext cx="9115425" cy="424815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r w:rsidR="005A503D">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D8226E"/>
    <w:multiLevelType w:val="hybridMultilevel"/>
    <w:tmpl w:val="A3B4DD4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BD63977"/>
    <w:multiLevelType w:val="hybridMultilevel"/>
    <w:tmpl w:val="FFFFFFFF"/>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10B51AE6"/>
    <w:multiLevelType w:val="hybridMultilevel"/>
    <w:tmpl w:val="FFFFFFFF"/>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 w15:restartNumberingAfterBreak="0">
    <w:nsid w:val="16D04F75"/>
    <w:multiLevelType w:val="hybridMultilevel"/>
    <w:tmpl w:val="0112800E"/>
    <w:lvl w:ilvl="0" w:tplc="041B000D">
      <w:start w:val="1"/>
      <w:numFmt w:val="bullet"/>
      <w:lvlText w:val=""/>
      <w:lvlJc w:val="left"/>
      <w:pPr>
        <w:ind w:left="360" w:hanging="360"/>
      </w:pPr>
      <w:rPr>
        <w:rFonts w:ascii="Wingdings" w:hAnsi="Wingdings"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 w15:restartNumberingAfterBreak="0">
    <w:nsid w:val="17497975"/>
    <w:multiLevelType w:val="hybridMultilevel"/>
    <w:tmpl w:val="FFFFFFFF"/>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 w15:restartNumberingAfterBreak="0">
    <w:nsid w:val="1BBB135F"/>
    <w:multiLevelType w:val="hybridMultilevel"/>
    <w:tmpl w:val="91DE8FAA"/>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E276C3D"/>
    <w:multiLevelType w:val="hybridMultilevel"/>
    <w:tmpl w:val="1C484F2A"/>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230C425A"/>
    <w:multiLevelType w:val="hybridMultilevel"/>
    <w:tmpl w:val="FFFFFFFF"/>
    <w:lvl w:ilvl="0" w:tplc="76728CA8">
      <w:start w:val="31"/>
      <w:numFmt w:val="bullet"/>
      <w:lvlText w:val="-"/>
      <w:lvlJc w:val="left"/>
      <w:pPr>
        <w:ind w:left="720" w:hanging="360"/>
      </w:pPr>
      <w:rPr>
        <w:rFonts w:ascii="Lato-Regular" w:eastAsia="Times New Roman" w:hAnsi="Lato-Regular"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23872B73"/>
    <w:multiLevelType w:val="hybridMultilevel"/>
    <w:tmpl w:val="4560DAAE"/>
    <w:lvl w:ilvl="0" w:tplc="F3220D54">
      <w:start w:val="1"/>
      <w:numFmt w:val="bullet"/>
      <w:lvlText w:val="•"/>
      <w:lvlJc w:val="left"/>
      <w:pPr>
        <w:tabs>
          <w:tab w:val="num" w:pos="720"/>
        </w:tabs>
        <w:ind w:left="720" w:hanging="360"/>
      </w:pPr>
      <w:rPr>
        <w:rFonts w:ascii="Arial" w:hAnsi="Arial" w:hint="default"/>
      </w:rPr>
    </w:lvl>
    <w:lvl w:ilvl="1" w:tplc="A8427B32" w:tentative="1">
      <w:start w:val="1"/>
      <w:numFmt w:val="bullet"/>
      <w:lvlText w:val="•"/>
      <w:lvlJc w:val="left"/>
      <w:pPr>
        <w:tabs>
          <w:tab w:val="num" w:pos="1440"/>
        </w:tabs>
        <w:ind w:left="1440" w:hanging="360"/>
      </w:pPr>
      <w:rPr>
        <w:rFonts w:ascii="Arial" w:hAnsi="Arial" w:hint="default"/>
      </w:rPr>
    </w:lvl>
    <w:lvl w:ilvl="2" w:tplc="B36A9328" w:tentative="1">
      <w:start w:val="1"/>
      <w:numFmt w:val="bullet"/>
      <w:lvlText w:val="•"/>
      <w:lvlJc w:val="left"/>
      <w:pPr>
        <w:tabs>
          <w:tab w:val="num" w:pos="2160"/>
        </w:tabs>
        <w:ind w:left="2160" w:hanging="360"/>
      </w:pPr>
      <w:rPr>
        <w:rFonts w:ascii="Arial" w:hAnsi="Arial" w:hint="default"/>
      </w:rPr>
    </w:lvl>
    <w:lvl w:ilvl="3" w:tplc="FDA2F0FE" w:tentative="1">
      <w:start w:val="1"/>
      <w:numFmt w:val="bullet"/>
      <w:lvlText w:val="•"/>
      <w:lvlJc w:val="left"/>
      <w:pPr>
        <w:tabs>
          <w:tab w:val="num" w:pos="2880"/>
        </w:tabs>
        <w:ind w:left="2880" w:hanging="360"/>
      </w:pPr>
      <w:rPr>
        <w:rFonts w:ascii="Arial" w:hAnsi="Arial" w:hint="default"/>
      </w:rPr>
    </w:lvl>
    <w:lvl w:ilvl="4" w:tplc="F118F092" w:tentative="1">
      <w:start w:val="1"/>
      <w:numFmt w:val="bullet"/>
      <w:lvlText w:val="•"/>
      <w:lvlJc w:val="left"/>
      <w:pPr>
        <w:tabs>
          <w:tab w:val="num" w:pos="3600"/>
        </w:tabs>
        <w:ind w:left="3600" w:hanging="360"/>
      </w:pPr>
      <w:rPr>
        <w:rFonts w:ascii="Arial" w:hAnsi="Arial" w:hint="default"/>
      </w:rPr>
    </w:lvl>
    <w:lvl w:ilvl="5" w:tplc="D3B6964C">
      <w:start w:val="1"/>
      <w:numFmt w:val="bullet"/>
      <w:lvlText w:val="•"/>
      <w:lvlJc w:val="left"/>
      <w:pPr>
        <w:tabs>
          <w:tab w:val="num" w:pos="4320"/>
        </w:tabs>
        <w:ind w:left="4320" w:hanging="360"/>
      </w:pPr>
      <w:rPr>
        <w:rFonts w:ascii="Arial" w:hAnsi="Arial" w:hint="default"/>
      </w:rPr>
    </w:lvl>
    <w:lvl w:ilvl="6" w:tplc="4CB2A5E2">
      <w:start w:val="1"/>
      <w:numFmt w:val="bullet"/>
      <w:lvlText w:val="•"/>
      <w:lvlJc w:val="left"/>
      <w:pPr>
        <w:tabs>
          <w:tab w:val="num" w:pos="5040"/>
        </w:tabs>
        <w:ind w:left="5040" w:hanging="360"/>
      </w:pPr>
      <w:rPr>
        <w:rFonts w:ascii="Arial" w:hAnsi="Arial" w:hint="default"/>
      </w:rPr>
    </w:lvl>
    <w:lvl w:ilvl="7" w:tplc="37A66B1E">
      <w:start w:val="1"/>
      <w:numFmt w:val="bullet"/>
      <w:lvlText w:val="•"/>
      <w:lvlJc w:val="left"/>
      <w:pPr>
        <w:tabs>
          <w:tab w:val="num" w:pos="5760"/>
        </w:tabs>
        <w:ind w:left="5760" w:hanging="360"/>
      </w:pPr>
      <w:rPr>
        <w:rFonts w:ascii="Arial" w:hAnsi="Arial" w:hint="default"/>
      </w:rPr>
    </w:lvl>
    <w:lvl w:ilvl="8" w:tplc="F16EAAFC">
      <w:start w:val="1"/>
      <w:numFmt w:val="bullet"/>
      <w:lvlText w:val="•"/>
      <w:lvlJc w:val="left"/>
      <w:pPr>
        <w:tabs>
          <w:tab w:val="num" w:pos="6480"/>
        </w:tabs>
        <w:ind w:left="6480" w:hanging="360"/>
      </w:pPr>
      <w:rPr>
        <w:rFonts w:ascii="Arial" w:hAnsi="Arial" w:hint="default"/>
      </w:rPr>
    </w:lvl>
  </w:abstractNum>
  <w:abstractNum w:abstractNumId="9" w15:restartNumberingAfterBreak="0">
    <w:nsid w:val="29CB16B7"/>
    <w:multiLevelType w:val="hybridMultilevel"/>
    <w:tmpl w:val="5DE475CC"/>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AC86C13"/>
    <w:multiLevelType w:val="hybridMultilevel"/>
    <w:tmpl w:val="BF967FDC"/>
    <w:lvl w:ilvl="0" w:tplc="7A50EC06">
      <w:start w:val="1"/>
      <w:numFmt w:val="bullet"/>
      <w:lvlText w:val="•"/>
      <w:lvlJc w:val="left"/>
      <w:pPr>
        <w:tabs>
          <w:tab w:val="num" w:pos="720"/>
        </w:tabs>
        <w:ind w:left="720" w:hanging="360"/>
      </w:pPr>
      <w:rPr>
        <w:rFonts w:ascii="Arial" w:hAnsi="Arial" w:hint="default"/>
      </w:rPr>
    </w:lvl>
    <w:lvl w:ilvl="1" w:tplc="4E520FAC" w:tentative="1">
      <w:start w:val="1"/>
      <w:numFmt w:val="bullet"/>
      <w:lvlText w:val="•"/>
      <w:lvlJc w:val="left"/>
      <w:pPr>
        <w:tabs>
          <w:tab w:val="num" w:pos="1440"/>
        </w:tabs>
        <w:ind w:left="1440" w:hanging="360"/>
      </w:pPr>
      <w:rPr>
        <w:rFonts w:ascii="Arial" w:hAnsi="Arial" w:hint="default"/>
      </w:rPr>
    </w:lvl>
    <w:lvl w:ilvl="2" w:tplc="79287172" w:tentative="1">
      <w:start w:val="1"/>
      <w:numFmt w:val="bullet"/>
      <w:lvlText w:val="•"/>
      <w:lvlJc w:val="left"/>
      <w:pPr>
        <w:tabs>
          <w:tab w:val="num" w:pos="2160"/>
        </w:tabs>
        <w:ind w:left="2160" w:hanging="360"/>
      </w:pPr>
      <w:rPr>
        <w:rFonts w:ascii="Arial" w:hAnsi="Arial" w:hint="default"/>
      </w:rPr>
    </w:lvl>
    <w:lvl w:ilvl="3" w:tplc="BA909A6A" w:tentative="1">
      <w:start w:val="1"/>
      <w:numFmt w:val="bullet"/>
      <w:lvlText w:val="•"/>
      <w:lvlJc w:val="left"/>
      <w:pPr>
        <w:tabs>
          <w:tab w:val="num" w:pos="2880"/>
        </w:tabs>
        <w:ind w:left="2880" w:hanging="360"/>
      </w:pPr>
      <w:rPr>
        <w:rFonts w:ascii="Arial" w:hAnsi="Arial" w:hint="default"/>
      </w:rPr>
    </w:lvl>
    <w:lvl w:ilvl="4" w:tplc="7250FF70" w:tentative="1">
      <w:start w:val="1"/>
      <w:numFmt w:val="bullet"/>
      <w:lvlText w:val="•"/>
      <w:lvlJc w:val="left"/>
      <w:pPr>
        <w:tabs>
          <w:tab w:val="num" w:pos="3600"/>
        </w:tabs>
        <w:ind w:left="3600" w:hanging="360"/>
      </w:pPr>
      <w:rPr>
        <w:rFonts w:ascii="Arial" w:hAnsi="Arial" w:hint="default"/>
      </w:rPr>
    </w:lvl>
    <w:lvl w:ilvl="5" w:tplc="218A1678" w:tentative="1">
      <w:start w:val="1"/>
      <w:numFmt w:val="bullet"/>
      <w:lvlText w:val="•"/>
      <w:lvlJc w:val="left"/>
      <w:pPr>
        <w:tabs>
          <w:tab w:val="num" w:pos="4320"/>
        </w:tabs>
        <w:ind w:left="4320" w:hanging="360"/>
      </w:pPr>
      <w:rPr>
        <w:rFonts w:ascii="Arial" w:hAnsi="Arial" w:hint="default"/>
      </w:rPr>
    </w:lvl>
    <w:lvl w:ilvl="6" w:tplc="6E3458C6" w:tentative="1">
      <w:start w:val="1"/>
      <w:numFmt w:val="bullet"/>
      <w:lvlText w:val="•"/>
      <w:lvlJc w:val="left"/>
      <w:pPr>
        <w:tabs>
          <w:tab w:val="num" w:pos="5040"/>
        </w:tabs>
        <w:ind w:left="5040" w:hanging="360"/>
      </w:pPr>
      <w:rPr>
        <w:rFonts w:ascii="Arial" w:hAnsi="Arial" w:hint="default"/>
      </w:rPr>
    </w:lvl>
    <w:lvl w:ilvl="7" w:tplc="F4DAE182" w:tentative="1">
      <w:start w:val="1"/>
      <w:numFmt w:val="bullet"/>
      <w:lvlText w:val="•"/>
      <w:lvlJc w:val="left"/>
      <w:pPr>
        <w:tabs>
          <w:tab w:val="num" w:pos="5760"/>
        </w:tabs>
        <w:ind w:left="5760" w:hanging="360"/>
      </w:pPr>
      <w:rPr>
        <w:rFonts w:ascii="Arial" w:hAnsi="Arial" w:hint="default"/>
      </w:rPr>
    </w:lvl>
    <w:lvl w:ilvl="8" w:tplc="E6E213A0"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50659F2"/>
    <w:multiLevelType w:val="hybridMultilevel"/>
    <w:tmpl w:val="D9B69714"/>
    <w:lvl w:ilvl="0" w:tplc="041B0005">
      <w:start w:val="1"/>
      <w:numFmt w:val="bullet"/>
      <w:lvlText w:val=""/>
      <w:lvlJc w:val="left"/>
      <w:pPr>
        <w:ind w:left="785" w:hanging="360"/>
      </w:pPr>
      <w:rPr>
        <w:rFonts w:ascii="Wingdings" w:hAnsi="Wingdings" w:hint="default"/>
      </w:rPr>
    </w:lvl>
    <w:lvl w:ilvl="1" w:tplc="041B0003" w:tentative="1">
      <w:start w:val="1"/>
      <w:numFmt w:val="bullet"/>
      <w:lvlText w:val="o"/>
      <w:lvlJc w:val="left"/>
      <w:pPr>
        <w:ind w:left="1505" w:hanging="360"/>
      </w:pPr>
      <w:rPr>
        <w:rFonts w:ascii="Courier New" w:hAnsi="Courier New" w:cs="Courier New" w:hint="default"/>
      </w:rPr>
    </w:lvl>
    <w:lvl w:ilvl="2" w:tplc="041B0005" w:tentative="1">
      <w:start w:val="1"/>
      <w:numFmt w:val="bullet"/>
      <w:lvlText w:val=""/>
      <w:lvlJc w:val="left"/>
      <w:pPr>
        <w:ind w:left="2225" w:hanging="360"/>
      </w:pPr>
      <w:rPr>
        <w:rFonts w:ascii="Wingdings" w:hAnsi="Wingdings" w:hint="default"/>
      </w:rPr>
    </w:lvl>
    <w:lvl w:ilvl="3" w:tplc="041B0001" w:tentative="1">
      <w:start w:val="1"/>
      <w:numFmt w:val="bullet"/>
      <w:lvlText w:val=""/>
      <w:lvlJc w:val="left"/>
      <w:pPr>
        <w:ind w:left="2945" w:hanging="360"/>
      </w:pPr>
      <w:rPr>
        <w:rFonts w:ascii="Symbol" w:hAnsi="Symbol" w:hint="default"/>
      </w:rPr>
    </w:lvl>
    <w:lvl w:ilvl="4" w:tplc="041B0003" w:tentative="1">
      <w:start w:val="1"/>
      <w:numFmt w:val="bullet"/>
      <w:lvlText w:val="o"/>
      <w:lvlJc w:val="left"/>
      <w:pPr>
        <w:ind w:left="3665" w:hanging="360"/>
      </w:pPr>
      <w:rPr>
        <w:rFonts w:ascii="Courier New" w:hAnsi="Courier New" w:cs="Courier New" w:hint="default"/>
      </w:rPr>
    </w:lvl>
    <w:lvl w:ilvl="5" w:tplc="041B0005" w:tentative="1">
      <w:start w:val="1"/>
      <w:numFmt w:val="bullet"/>
      <w:lvlText w:val=""/>
      <w:lvlJc w:val="left"/>
      <w:pPr>
        <w:ind w:left="4385" w:hanging="360"/>
      </w:pPr>
      <w:rPr>
        <w:rFonts w:ascii="Wingdings" w:hAnsi="Wingdings" w:hint="default"/>
      </w:rPr>
    </w:lvl>
    <w:lvl w:ilvl="6" w:tplc="041B0001" w:tentative="1">
      <w:start w:val="1"/>
      <w:numFmt w:val="bullet"/>
      <w:lvlText w:val=""/>
      <w:lvlJc w:val="left"/>
      <w:pPr>
        <w:ind w:left="5105" w:hanging="360"/>
      </w:pPr>
      <w:rPr>
        <w:rFonts w:ascii="Symbol" w:hAnsi="Symbol" w:hint="default"/>
      </w:rPr>
    </w:lvl>
    <w:lvl w:ilvl="7" w:tplc="041B0003" w:tentative="1">
      <w:start w:val="1"/>
      <w:numFmt w:val="bullet"/>
      <w:lvlText w:val="o"/>
      <w:lvlJc w:val="left"/>
      <w:pPr>
        <w:ind w:left="5825" w:hanging="360"/>
      </w:pPr>
      <w:rPr>
        <w:rFonts w:ascii="Courier New" w:hAnsi="Courier New" w:cs="Courier New" w:hint="default"/>
      </w:rPr>
    </w:lvl>
    <w:lvl w:ilvl="8" w:tplc="041B0005" w:tentative="1">
      <w:start w:val="1"/>
      <w:numFmt w:val="bullet"/>
      <w:lvlText w:val=""/>
      <w:lvlJc w:val="left"/>
      <w:pPr>
        <w:ind w:left="6545" w:hanging="360"/>
      </w:pPr>
      <w:rPr>
        <w:rFonts w:ascii="Wingdings" w:hAnsi="Wingdings" w:hint="default"/>
      </w:rPr>
    </w:lvl>
  </w:abstractNum>
  <w:abstractNum w:abstractNumId="12" w15:restartNumberingAfterBreak="0">
    <w:nsid w:val="53386257"/>
    <w:multiLevelType w:val="multilevel"/>
    <w:tmpl w:val="F80C7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5765260"/>
    <w:multiLevelType w:val="hybridMultilevel"/>
    <w:tmpl w:val="C88C3842"/>
    <w:lvl w:ilvl="0" w:tplc="152CC180">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631318F4"/>
    <w:multiLevelType w:val="hybridMultilevel"/>
    <w:tmpl w:val="EF0EAC56"/>
    <w:lvl w:ilvl="0" w:tplc="041B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68E72787"/>
    <w:multiLevelType w:val="hybridMultilevel"/>
    <w:tmpl w:val="FEF82508"/>
    <w:lvl w:ilvl="0" w:tplc="346A58F4">
      <w:start w:val="18"/>
      <w:numFmt w:val="bullet"/>
      <w:lvlText w:val="-"/>
      <w:lvlJc w:val="left"/>
      <w:pPr>
        <w:ind w:left="720" w:hanging="360"/>
      </w:pPr>
      <w:rPr>
        <w:rFonts w:ascii="Arial" w:eastAsiaTheme="minorHAnsi" w:hAnsi="Arial" w:cs="Arial"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72865675"/>
    <w:multiLevelType w:val="hybridMultilevel"/>
    <w:tmpl w:val="92CAC63C"/>
    <w:lvl w:ilvl="0" w:tplc="4C6AEE82">
      <w:start w:val="3"/>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735F5AD0"/>
    <w:multiLevelType w:val="hybridMultilevel"/>
    <w:tmpl w:val="40B82B4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736079B0"/>
    <w:multiLevelType w:val="hybridMultilevel"/>
    <w:tmpl w:val="32425556"/>
    <w:lvl w:ilvl="0" w:tplc="4142DA6E">
      <w:start w:val="300"/>
      <w:numFmt w:val="bullet"/>
      <w:lvlText w:val="-"/>
      <w:lvlJc w:val="left"/>
      <w:pPr>
        <w:ind w:left="720" w:hanging="360"/>
      </w:pPr>
      <w:rPr>
        <w:rFonts w:ascii="Calibri" w:eastAsiaTheme="minorHAns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737D4B8D"/>
    <w:multiLevelType w:val="hybridMultilevel"/>
    <w:tmpl w:val="6964883C"/>
    <w:lvl w:ilvl="0" w:tplc="041B000D">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79655852"/>
    <w:multiLevelType w:val="hybridMultilevel"/>
    <w:tmpl w:val="B36A6AA8"/>
    <w:lvl w:ilvl="0" w:tplc="041B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1169977919">
    <w:abstractNumId w:val="13"/>
  </w:num>
  <w:num w:numId="2" w16cid:durableId="427819167">
    <w:abstractNumId w:val="8"/>
  </w:num>
  <w:num w:numId="3" w16cid:durableId="89131823">
    <w:abstractNumId w:val="18"/>
  </w:num>
  <w:num w:numId="4" w16cid:durableId="1664161250">
    <w:abstractNumId w:val="15"/>
  </w:num>
  <w:num w:numId="5" w16cid:durableId="82074545">
    <w:abstractNumId w:val="20"/>
  </w:num>
  <w:num w:numId="6" w16cid:durableId="348026183">
    <w:abstractNumId w:val="1"/>
  </w:num>
  <w:num w:numId="7" w16cid:durableId="27611912">
    <w:abstractNumId w:val="2"/>
  </w:num>
  <w:num w:numId="8" w16cid:durableId="529223293">
    <w:abstractNumId w:val="4"/>
  </w:num>
  <w:num w:numId="9" w16cid:durableId="51773646">
    <w:abstractNumId w:val="3"/>
  </w:num>
  <w:num w:numId="10" w16cid:durableId="1914318076">
    <w:abstractNumId w:val="19"/>
  </w:num>
  <w:num w:numId="11" w16cid:durableId="164243564">
    <w:abstractNumId w:val="14"/>
  </w:num>
  <w:num w:numId="12" w16cid:durableId="226041171">
    <w:abstractNumId w:val="11"/>
  </w:num>
  <w:num w:numId="13" w16cid:durableId="213741372">
    <w:abstractNumId w:val="5"/>
  </w:num>
  <w:num w:numId="14" w16cid:durableId="1012412840">
    <w:abstractNumId w:val="9"/>
  </w:num>
  <w:num w:numId="15" w16cid:durableId="341515704">
    <w:abstractNumId w:val="10"/>
  </w:num>
  <w:num w:numId="16" w16cid:durableId="1098409479">
    <w:abstractNumId w:val="17"/>
  </w:num>
  <w:num w:numId="17" w16cid:durableId="918100497">
    <w:abstractNumId w:val="7"/>
  </w:num>
  <w:num w:numId="18" w16cid:durableId="310716135">
    <w:abstractNumId w:val="16"/>
  </w:num>
  <w:num w:numId="19" w16cid:durableId="1160195974">
    <w:abstractNumId w:val="0"/>
  </w:num>
  <w:num w:numId="20" w16cid:durableId="845636688">
    <w:abstractNumId w:val="6"/>
  </w:num>
  <w:num w:numId="21" w16cid:durableId="161273644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102"/>
    <w:rsid w:val="000052F6"/>
    <w:rsid w:val="000177FC"/>
    <w:rsid w:val="00020AE3"/>
    <w:rsid w:val="00022649"/>
    <w:rsid w:val="00023803"/>
    <w:rsid w:val="00024B32"/>
    <w:rsid w:val="00025A03"/>
    <w:rsid w:val="00027490"/>
    <w:rsid w:val="0002771A"/>
    <w:rsid w:val="00036443"/>
    <w:rsid w:val="00050DA2"/>
    <w:rsid w:val="00061AB8"/>
    <w:rsid w:val="00071E38"/>
    <w:rsid w:val="000775BE"/>
    <w:rsid w:val="00077852"/>
    <w:rsid w:val="0008356C"/>
    <w:rsid w:val="000877D8"/>
    <w:rsid w:val="000933BE"/>
    <w:rsid w:val="00095C4D"/>
    <w:rsid w:val="000A3261"/>
    <w:rsid w:val="000A68D4"/>
    <w:rsid w:val="000B1334"/>
    <w:rsid w:val="000B22F6"/>
    <w:rsid w:val="000C1BAF"/>
    <w:rsid w:val="000C2357"/>
    <w:rsid w:val="000C2AD9"/>
    <w:rsid w:val="000C67E3"/>
    <w:rsid w:val="000D24C4"/>
    <w:rsid w:val="000D5C39"/>
    <w:rsid w:val="000D6147"/>
    <w:rsid w:val="000D6DEE"/>
    <w:rsid w:val="000E2EB4"/>
    <w:rsid w:val="000F21C9"/>
    <w:rsid w:val="000F3A51"/>
    <w:rsid w:val="00101BA2"/>
    <w:rsid w:val="00103D22"/>
    <w:rsid w:val="00103E14"/>
    <w:rsid w:val="00107A78"/>
    <w:rsid w:val="001134F7"/>
    <w:rsid w:val="001149C1"/>
    <w:rsid w:val="00122856"/>
    <w:rsid w:val="001272B0"/>
    <w:rsid w:val="00130CE3"/>
    <w:rsid w:val="0013179A"/>
    <w:rsid w:val="00135B05"/>
    <w:rsid w:val="00143B51"/>
    <w:rsid w:val="00150ED5"/>
    <w:rsid w:val="001603CC"/>
    <w:rsid w:val="00174753"/>
    <w:rsid w:val="00175CED"/>
    <w:rsid w:val="0017631F"/>
    <w:rsid w:val="00176FE2"/>
    <w:rsid w:val="00177468"/>
    <w:rsid w:val="00181C71"/>
    <w:rsid w:val="001B04D2"/>
    <w:rsid w:val="001B37BE"/>
    <w:rsid w:val="001C24D1"/>
    <w:rsid w:val="001C67AD"/>
    <w:rsid w:val="001C72E9"/>
    <w:rsid w:val="001D08A0"/>
    <w:rsid w:val="001D16A2"/>
    <w:rsid w:val="001D1C6D"/>
    <w:rsid w:val="001D40D2"/>
    <w:rsid w:val="001D4438"/>
    <w:rsid w:val="001E0857"/>
    <w:rsid w:val="001E279B"/>
    <w:rsid w:val="00202CAE"/>
    <w:rsid w:val="00207B06"/>
    <w:rsid w:val="00222D32"/>
    <w:rsid w:val="00225478"/>
    <w:rsid w:val="00230CDF"/>
    <w:rsid w:val="00233EF4"/>
    <w:rsid w:val="00234D0F"/>
    <w:rsid w:val="00235245"/>
    <w:rsid w:val="002376E4"/>
    <w:rsid w:val="002421E8"/>
    <w:rsid w:val="00242701"/>
    <w:rsid w:val="00243CCF"/>
    <w:rsid w:val="0024435A"/>
    <w:rsid w:val="00247137"/>
    <w:rsid w:val="00265A5C"/>
    <w:rsid w:val="002908A5"/>
    <w:rsid w:val="00293CCC"/>
    <w:rsid w:val="002A0361"/>
    <w:rsid w:val="002A1A5E"/>
    <w:rsid w:val="002B2DEA"/>
    <w:rsid w:val="002C0A8A"/>
    <w:rsid w:val="002D0B4A"/>
    <w:rsid w:val="002D3C77"/>
    <w:rsid w:val="002E3F80"/>
    <w:rsid w:val="002F1E2A"/>
    <w:rsid w:val="002F49E3"/>
    <w:rsid w:val="002F6145"/>
    <w:rsid w:val="003010DB"/>
    <w:rsid w:val="00305B3C"/>
    <w:rsid w:val="003108E7"/>
    <w:rsid w:val="00311E09"/>
    <w:rsid w:val="003156F4"/>
    <w:rsid w:val="00320C03"/>
    <w:rsid w:val="00323F81"/>
    <w:rsid w:val="0033197D"/>
    <w:rsid w:val="00332FDD"/>
    <w:rsid w:val="00340AD5"/>
    <w:rsid w:val="00341F77"/>
    <w:rsid w:val="00343174"/>
    <w:rsid w:val="003443A0"/>
    <w:rsid w:val="003453C4"/>
    <w:rsid w:val="00346E1A"/>
    <w:rsid w:val="0035216A"/>
    <w:rsid w:val="00362A5E"/>
    <w:rsid w:val="00366C77"/>
    <w:rsid w:val="003727DB"/>
    <w:rsid w:val="00373473"/>
    <w:rsid w:val="00375AEA"/>
    <w:rsid w:val="00376BA9"/>
    <w:rsid w:val="00381929"/>
    <w:rsid w:val="00383DBA"/>
    <w:rsid w:val="00385AD5"/>
    <w:rsid w:val="0038707C"/>
    <w:rsid w:val="0039772C"/>
    <w:rsid w:val="003A16CA"/>
    <w:rsid w:val="003A4BB0"/>
    <w:rsid w:val="003B0BFC"/>
    <w:rsid w:val="003B116D"/>
    <w:rsid w:val="003B2B56"/>
    <w:rsid w:val="003B2E0D"/>
    <w:rsid w:val="003B7A78"/>
    <w:rsid w:val="003C4780"/>
    <w:rsid w:val="003D43CC"/>
    <w:rsid w:val="003D7489"/>
    <w:rsid w:val="003E2166"/>
    <w:rsid w:val="003E2E77"/>
    <w:rsid w:val="003F16B0"/>
    <w:rsid w:val="003F4000"/>
    <w:rsid w:val="003F550E"/>
    <w:rsid w:val="0040465D"/>
    <w:rsid w:val="004355BD"/>
    <w:rsid w:val="00443B05"/>
    <w:rsid w:val="00443F51"/>
    <w:rsid w:val="00444BFD"/>
    <w:rsid w:val="0045003A"/>
    <w:rsid w:val="004501C6"/>
    <w:rsid w:val="00450B99"/>
    <w:rsid w:val="00451EF9"/>
    <w:rsid w:val="004628DA"/>
    <w:rsid w:val="00462ED4"/>
    <w:rsid w:val="004638A6"/>
    <w:rsid w:val="004650A4"/>
    <w:rsid w:val="00471E8D"/>
    <w:rsid w:val="004724AF"/>
    <w:rsid w:val="0047735C"/>
    <w:rsid w:val="00484FD8"/>
    <w:rsid w:val="00491C4C"/>
    <w:rsid w:val="00493925"/>
    <w:rsid w:val="004A1C11"/>
    <w:rsid w:val="004C4AF9"/>
    <w:rsid w:val="004C72F2"/>
    <w:rsid w:val="004D6C0D"/>
    <w:rsid w:val="004E0210"/>
    <w:rsid w:val="004E10AF"/>
    <w:rsid w:val="004E1190"/>
    <w:rsid w:val="004E195C"/>
    <w:rsid w:val="004E33AB"/>
    <w:rsid w:val="004F32CD"/>
    <w:rsid w:val="005077B2"/>
    <w:rsid w:val="00513CA1"/>
    <w:rsid w:val="005148A9"/>
    <w:rsid w:val="00515175"/>
    <w:rsid w:val="00525C61"/>
    <w:rsid w:val="0053451B"/>
    <w:rsid w:val="00536999"/>
    <w:rsid w:val="00537A6D"/>
    <w:rsid w:val="00544A90"/>
    <w:rsid w:val="00545B07"/>
    <w:rsid w:val="00551094"/>
    <w:rsid w:val="005516D2"/>
    <w:rsid w:val="00560B98"/>
    <w:rsid w:val="005648B9"/>
    <w:rsid w:val="005673C4"/>
    <w:rsid w:val="00571677"/>
    <w:rsid w:val="0058020D"/>
    <w:rsid w:val="005871AF"/>
    <w:rsid w:val="005973FB"/>
    <w:rsid w:val="00597EA2"/>
    <w:rsid w:val="005A4D2C"/>
    <w:rsid w:val="005A503D"/>
    <w:rsid w:val="005A667C"/>
    <w:rsid w:val="005A7CCB"/>
    <w:rsid w:val="005A7F40"/>
    <w:rsid w:val="005B1713"/>
    <w:rsid w:val="005B1C32"/>
    <w:rsid w:val="005B59D8"/>
    <w:rsid w:val="005C1E2A"/>
    <w:rsid w:val="005C3D5D"/>
    <w:rsid w:val="005C6DF7"/>
    <w:rsid w:val="005C7922"/>
    <w:rsid w:val="005C7A8C"/>
    <w:rsid w:val="005E5ECE"/>
    <w:rsid w:val="005F68A1"/>
    <w:rsid w:val="00606609"/>
    <w:rsid w:val="00606D77"/>
    <w:rsid w:val="00613F83"/>
    <w:rsid w:val="006168CB"/>
    <w:rsid w:val="00620409"/>
    <w:rsid w:val="006237EE"/>
    <w:rsid w:val="00626951"/>
    <w:rsid w:val="00631674"/>
    <w:rsid w:val="006350A6"/>
    <w:rsid w:val="00636F01"/>
    <w:rsid w:val="00637BD8"/>
    <w:rsid w:val="00660421"/>
    <w:rsid w:val="006649B0"/>
    <w:rsid w:val="00665308"/>
    <w:rsid w:val="0066582D"/>
    <w:rsid w:val="00671557"/>
    <w:rsid w:val="00677641"/>
    <w:rsid w:val="00691E2B"/>
    <w:rsid w:val="00693178"/>
    <w:rsid w:val="00697AF6"/>
    <w:rsid w:val="006A724C"/>
    <w:rsid w:val="006A747F"/>
    <w:rsid w:val="006B03A7"/>
    <w:rsid w:val="006B564E"/>
    <w:rsid w:val="006C6BFE"/>
    <w:rsid w:val="006D04D6"/>
    <w:rsid w:val="006D0D34"/>
    <w:rsid w:val="006D0EDD"/>
    <w:rsid w:val="006D1E36"/>
    <w:rsid w:val="006D4B6F"/>
    <w:rsid w:val="006E3B5A"/>
    <w:rsid w:val="006E4F21"/>
    <w:rsid w:val="006E728F"/>
    <w:rsid w:val="006F1856"/>
    <w:rsid w:val="006F7A3E"/>
    <w:rsid w:val="007016D1"/>
    <w:rsid w:val="007022BE"/>
    <w:rsid w:val="00702B43"/>
    <w:rsid w:val="00704A9F"/>
    <w:rsid w:val="00705B85"/>
    <w:rsid w:val="0070670B"/>
    <w:rsid w:val="007115FD"/>
    <w:rsid w:val="00713917"/>
    <w:rsid w:val="00716354"/>
    <w:rsid w:val="007165AB"/>
    <w:rsid w:val="00724BB2"/>
    <w:rsid w:val="007324D4"/>
    <w:rsid w:val="00736902"/>
    <w:rsid w:val="00750126"/>
    <w:rsid w:val="00751EC7"/>
    <w:rsid w:val="00762936"/>
    <w:rsid w:val="00762E0C"/>
    <w:rsid w:val="00765955"/>
    <w:rsid w:val="00776BB8"/>
    <w:rsid w:val="007812B4"/>
    <w:rsid w:val="007931BA"/>
    <w:rsid w:val="0079424A"/>
    <w:rsid w:val="007A7247"/>
    <w:rsid w:val="007B4345"/>
    <w:rsid w:val="007B775B"/>
    <w:rsid w:val="007C2582"/>
    <w:rsid w:val="007D137E"/>
    <w:rsid w:val="007D6DC2"/>
    <w:rsid w:val="007E1307"/>
    <w:rsid w:val="007E386F"/>
    <w:rsid w:val="007E5954"/>
    <w:rsid w:val="007E5B29"/>
    <w:rsid w:val="007F3FC3"/>
    <w:rsid w:val="007F5CFE"/>
    <w:rsid w:val="0080309E"/>
    <w:rsid w:val="00810F16"/>
    <w:rsid w:val="00811488"/>
    <w:rsid w:val="00812511"/>
    <w:rsid w:val="00813939"/>
    <w:rsid w:val="008207E5"/>
    <w:rsid w:val="00822938"/>
    <w:rsid w:val="00823170"/>
    <w:rsid w:val="00826E6C"/>
    <w:rsid w:val="008421DD"/>
    <w:rsid w:val="00846E83"/>
    <w:rsid w:val="00855D40"/>
    <w:rsid w:val="00856435"/>
    <w:rsid w:val="00856A8E"/>
    <w:rsid w:val="00871A5F"/>
    <w:rsid w:val="00873B18"/>
    <w:rsid w:val="00874DD3"/>
    <w:rsid w:val="008800C1"/>
    <w:rsid w:val="008823DC"/>
    <w:rsid w:val="00883B51"/>
    <w:rsid w:val="00886F3C"/>
    <w:rsid w:val="00890CCB"/>
    <w:rsid w:val="00897F03"/>
    <w:rsid w:val="008A7927"/>
    <w:rsid w:val="008B31A7"/>
    <w:rsid w:val="008B6DBD"/>
    <w:rsid w:val="008C0337"/>
    <w:rsid w:val="008D5B54"/>
    <w:rsid w:val="008E0F10"/>
    <w:rsid w:val="008E3106"/>
    <w:rsid w:val="008E3E06"/>
    <w:rsid w:val="008E513D"/>
    <w:rsid w:val="008E6119"/>
    <w:rsid w:val="008E6756"/>
    <w:rsid w:val="008F1135"/>
    <w:rsid w:val="008F1D89"/>
    <w:rsid w:val="008F1ECD"/>
    <w:rsid w:val="008F229B"/>
    <w:rsid w:val="008F357D"/>
    <w:rsid w:val="008F361B"/>
    <w:rsid w:val="009005B0"/>
    <w:rsid w:val="009025E7"/>
    <w:rsid w:val="00913DFE"/>
    <w:rsid w:val="00913E2F"/>
    <w:rsid w:val="00915A16"/>
    <w:rsid w:val="00922B88"/>
    <w:rsid w:val="00935F91"/>
    <w:rsid w:val="00941C2A"/>
    <w:rsid w:val="009424A2"/>
    <w:rsid w:val="00943B97"/>
    <w:rsid w:val="00946F97"/>
    <w:rsid w:val="00957262"/>
    <w:rsid w:val="0097672F"/>
    <w:rsid w:val="00991E95"/>
    <w:rsid w:val="00992B6B"/>
    <w:rsid w:val="00995C61"/>
    <w:rsid w:val="009A031C"/>
    <w:rsid w:val="009A0E2B"/>
    <w:rsid w:val="009A33F4"/>
    <w:rsid w:val="009A583A"/>
    <w:rsid w:val="009D7FA9"/>
    <w:rsid w:val="009E427F"/>
    <w:rsid w:val="009E77A9"/>
    <w:rsid w:val="009F25A8"/>
    <w:rsid w:val="009F6BC7"/>
    <w:rsid w:val="00A02AE1"/>
    <w:rsid w:val="00A03D4A"/>
    <w:rsid w:val="00A04CD8"/>
    <w:rsid w:val="00A05FF2"/>
    <w:rsid w:val="00A13D4B"/>
    <w:rsid w:val="00A14213"/>
    <w:rsid w:val="00A165AC"/>
    <w:rsid w:val="00A364CC"/>
    <w:rsid w:val="00A4259F"/>
    <w:rsid w:val="00A53200"/>
    <w:rsid w:val="00A62227"/>
    <w:rsid w:val="00A6253F"/>
    <w:rsid w:val="00A6646D"/>
    <w:rsid w:val="00A676DD"/>
    <w:rsid w:val="00A7559B"/>
    <w:rsid w:val="00A86EB5"/>
    <w:rsid w:val="00A9490D"/>
    <w:rsid w:val="00A94EA0"/>
    <w:rsid w:val="00AA61C4"/>
    <w:rsid w:val="00AB014E"/>
    <w:rsid w:val="00AB58E8"/>
    <w:rsid w:val="00AC2602"/>
    <w:rsid w:val="00AC3999"/>
    <w:rsid w:val="00AC6795"/>
    <w:rsid w:val="00AD5C12"/>
    <w:rsid w:val="00AD676C"/>
    <w:rsid w:val="00AE266A"/>
    <w:rsid w:val="00B06222"/>
    <w:rsid w:val="00B12E78"/>
    <w:rsid w:val="00B151EA"/>
    <w:rsid w:val="00B16508"/>
    <w:rsid w:val="00B21D28"/>
    <w:rsid w:val="00B32A71"/>
    <w:rsid w:val="00B40013"/>
    <w:rsid w:val="00B40803"/>
    <w:rsid w:val="00B43E23"/>
    <w:rsid w:val="00B45447"/>
    <w:rsid w:val="00B454C9"/>
    <w:rsid w:val="00B507F6"/>
    <w:rsid w:val="00B508CF"/>
    <w:rsid w:val="00B51F0B"/>
    <w:rsid w:val="00B53435"/>
    <w:rsid w:val="00B65051"/>
    <w:rsid w:val="00B66644"/>
    <w:rsid w:val="00B8451A"/>
    <w:rsid w:val="00B86154"/>
    <w:rsid w:val="00B8661B"/>
    <w:rsid w:val="00B91422"/>
    <w:rsid w:val="00B94384"/>
    <w:rsid w:val="00BA3102"/>
    <w:rsid w:val="00BA7136"/>
    <w:rsid w:val="00BB05F8"/>
    <w:rsid w:val="00BB5A97"/>
    <w:rsid w:val="00BC42AC"/>
    <w:rsid w:val="00BD0356"/>
    <w:rsid w:val="00BD0B47"/>
    <w:rsid w:val="00BF0818"/>
    <w:rsid w:val="00BF0D08"/>
    <w:rsid w:val="00C02876"/>
    <w:rsid w:val="00C052ED"/>
    <w:rsid w:val="00C066DF"/>
    <w:rsid w:val="00C10C27"/>
    <w:rsid w:val="00C10D19"/>
    <w:rsid w:val="00C11780"/>
    <w:rsid w:val="00C17135"/>
    <w:rsid w:val="00C17D75"/>
    <w:rsid w:val="00C23866"/>
    <w:rsid w:val="00C26906"/>
    <w:rsid w:val="00C33191"/>
    <w:rsid w:val="00C33376"/>
    <w:rsid w:val="00C34049"/>
    <w:rsid w:val="00C40F83"/>
    <w:rsid w:val="00C46F3F"/>
    <w:rsid w:val="00C56307"/>
    <w:rsid w:val="00C6374D"/>
    <w:rsid w:val="00C65C70"/>
    <w:rsid w:val="00C765BC"/>
    <w:rsid w:val="00C80A01"/>
    <w:rsid w:val="00C85FA4"/>
    <w:rsid w:val="00C922C0"/>
    <w:rsid w:val="00CA3EC5"/>
    <w:rsid w:val="00CB1177"/>
    <w:rsid w:val="00CB5221"/>
    <w:rsid w:val="00CC72A0"/>
    <w:rsid w:val="00CC7888"/>
    <w:rsid w:val="00CC7CE4"/>
    <w:rsid w:val="00CD5B2A"/>
    <w:rsid w:val="00CE47B9"/>
    <w:rsid w:val="00CF3278"/>
    <w:rsid w:val="00CF32C3"/>
    <w:rsid w:val="00CF39AB"/>
    <w:rsid w:val="00D01B21"/>
    <w:rsid w:val="00D06FFC"/>
    <w:rsid w:val="00D079DF"/>
    <w:rsid w:val="00D10855"/>
    <w:rsid w:val="00D276C6"/>
    <w:rsid w:val="00D30A15"/>
    <w:rsid w:val="00D460E5"/>
    <w:rsid w:val="00D6009E"/>
    <w:rsid w:val="00D63037"/>
    <w:rsid w:val="00D64D5C"/>
    <w:rsid w:val="00D70027"/>
    <w:rsid w:val="00D708F0"/>
    <w:rsid w:val="00D71B34"/>
    <w:rsid w:val="00D74142"/>
    <w:rsid w:val="00D839E6"/>
    <w:rsid w:val="00D849EC"/>
    <w:rsid w:val="00D937FB"/>
    <w:rsid w:val="00D97487"/>
    <w:rsid w:val="00DA064E"/>
    <w:rsid w:val="00DA1BC9"/>
    <w:rsid w:val="00DA4DC0"/>
    <w:rsid w:val="00DB180F"/>
    <w:rsid w:val="00DB1B60"/>
    <w:rsid w:val="00DB2670"/>
    <w:rsid w:val="00DB709B"/>
    <w:rsid w:val="00DB74B3"/>
    <w:rsid w:val="00DC12B1"/>
    <w:rsid w:val="00DC2A0C"/>
    <w:rsid w:val="00DC30DB"/>
    <w:rsid w:val="00DC30E3"/>
    <w:rsid w:val="00DD25C2"/>
    <w:rsid w:val="00DD3B48"/>
    <w:rsid w:val="00DD70F4"/>
    <w:rsid w:val="00DD7307"/>
    <w:rsid w:val="00DE0956"/>
    <w:rsid w:val="00DE222F"/>
    <w:rsid w:val="00DE3E4F"/>
    <w:rsid w:val="00DE5BB7"/>
    <w:rsid w:val="00DF5238"/>
    <w:rsid w:val="00E00120"/>
    <w:rsid w:val="00E0342E"/>
    <w:rsid w:val="00E03E9F"/>
    <w:rsid w:val="00E121EE"/>
    <w:rsid w:val="00E27684"/>
    <w:rsid w:val="00E40687"/>
    <w:rsid w:val="00E414F1"/>
    <w:rsid w:val="00E45900"/>
    <w:rsid w:val="00E6264B"/>
    <w:rsid w:val="00E65CF1"/>
    <w:rsid w:val="00E6711C"/>
    <w:rsid w:val="00E725AD"/>
    <w:rsid w:val="00E76B99"/>
    <w:rsid w:val="00E870F2"/>
    <w:rsid w:val="00E90895"/>
    <w:rsid w:val="00E9722E"/>
    <w:rsid w:val="00EB3D34"/>
    <w:rsid w:val="00EB4833"/>
    <w:rsid w:val="00EB4BCB"/>
    <w:rsid w:val="00EB6251"/>
    <w:rsid w:val="00EC2D07"/>
    <w:rsid w:val="00EC785B"/>
    <w:rsid w:val="00ED0255"/>
    <w:rsid w:val="00ED22DB"/>
    <w:rsid w:val="00ED4261"/>
    <w:rsid w:val="00ED77A1"/>
    <w:rsid w:val="00EE01F8"/>
    <w:rsid w:val="00EE1C15"/>
    <w:rsid w:val="00EE3D78"/>
    <w:rsid w:val="00EF0B09"/>
    <w:rsid w:val="00EF2A90"/>
    <w:rsid w:val="00EF67D6"/>
    <w:rsid w:val="00F058AE"/>
    <w:rsid w:val="00F10394"/>
    <w:rsid w:val="00F111B6"/>
    <w:rsid w:val="00F11EF5"/>
    <w:rsid w:val="00F17625"/>
    <w:rsid w:val="00F22D2B"/>
    <w:rsid w:val="00F27489"/>
    <w:rsid w:val="00F30373"/>
    <w:rsid w:val="00F331A3"/>
    <w:rsid w:val="00F40701"/>
    <w:rsid w:val="00F40C9C"/>
    <w:rsid w:val="00F41A67"/>
    <w:rsid w:val="00F42DA4"/>
    <w:rsid w:val="00F46C11"/>
    <w:rsid w:val="00F50838"/>
    <w:rsid w:val="00F570D3"/>
    <w:rsid w:val="00F615FE"/>
    <w:rsid w:val="00F63927"/>
    <w:rsid w:val="00F64E04"/>
    <w:rsid w:val="00F770BE"/>
    <w:rsid w:val="00F77635"/>
    <w:rsid w:val="00F868DA"/>
    <w:rsid w:val="00F90C91"/>
    <w:rsid w:val="00F9420C"/>
    <w:rsid w:val="00F9751F"/>
    <w:rsid w:val="00FA37EC"/>
    <w:rsid w:val="00FB014F"/>
    <w:rsid w:val="00FB07E7"/>
    <w:rsid w:val="00FB5BF7"/>
    <w:rsid w:val="00FC6328"/>
    <w:rsid w:val="00FC6A1D"/>
    <w:rsid w:val="00FC7076"/>
    <w:rsid w:val="00FF08F8"/>
    <w:rsid w:val="00FF5D95"/>
    <w:rsid w:val="00FF650D"/>
  </w:rsids>
  <m:mathPr>
    <m:mathFont m:val="Cambria Math"/>
    <m:brkBin m:val="before"/>
    <m:brkBinSub m:val="--"/>
    <m:smallFrac m:val="0"/>
    <m:dispDef/>
    <m:lMargin m:val="0"/>
    <m:rMargin m:val="0"/>
    <m:defJc m:val="centerGroup"/>
    <m:wrapIndent m:val="1440"/>
    <m:intLim m:val="subSup"/>
    <m:naryLim m:val="undOvr"/>
  </m:mathPr>
  <w:themeFontLang w:val="cs-CZ" w:eastAsia="zh-CN" w:bidi="s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BE12F0"/>
  <w15:docId w15:val="{D4A029CE-B1F3-4D77-9B2C-E36B31B70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016D1"/>
    <w:rPr>
      <w:rFonts w:eastAsia="Times New Roman" w:cs="Mangal"/>
      <w:kern w:val="2"/>
      <w:lang w:val="sk-SK"/>
    </w:rPr>
  </w:style>
  <w:style w:type="paragraph" w:styleId="Nadpis1">
    <w:name w:val="heading 1"/>
    <w:basedOn w:val="Normlny"/>
    <w:link w:val="Nadpis1Char"/>
    <w:uiPriority w:val="9"/>
    <w:qFormat/>
    <w:rsid w:val="000F21C9"/>
    <w:pPr>
      <w:spacing w:before="100" w:beforeAutospacing="1" w:after="100" w:afterAutospacing="1" w:line="240" w:lineRule="auto"/>
      <w:outlineLvl w:val="0"/>
    </w:pPr>
    <w:rPr>
      <w:rFonts w:ascii="Times New Roman" w:hAnsi="Times New Roman" w:cs="Times New Roman"/>
      <w:b/>
      <w:bCs/>
      <w:kern w:val="36"/>
      <w:sz w:val="48"/>
      <w:szCs w:val="48"/>
      <w:lang w:val="x-none" w:eastAsia="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BA3102"/>
    <w:pPr>
      <w:tabs>
        <w:tab w:val="center" w:pos="4536"/>
        <w:tab w:val="right" w:pos="9072"/>
      </w:tabs>
      <w:spacing w:after="0" w:line="240" w:lineRule="auto"/>
    </w:pPr>
    <w:rPr>
      <w:rFonts w:eastAsiaTheme="minorHAnsi" w:cstheme="minorBidi"/>
      <w:kern w:val="0"/>
      <w:lang w:val="cs-CZ"/>
    </w:rPr>
  </w:style>
  <w:style w:type="character" w:customStyle="1" w:styleId="HlavikaChar">
    <w:name w:val="Hlavička Char"/>
    <w:basedOn w:val="Predvolenpsmoodseku"/>
    <w:link w:val="Hlavika"/>
    <w:uiPriority w:val="99"/>
    <w:rsid w:val="00BA3102"/>
  </w:style>
  <w:style w:type="paragraph" w:styleId="Pta">
    <w:name w:val="footer"/>
    <w:basedOn w:val="Normlny"/>
    <w:link w:val="PtaChar"/>
    <w:uiPriority w:val="99"/>
    <w:unhideWhenUsed/>
    <w:rsid w:val="00BA3102"/>
    <w:pPr>
      <w:tabs>
        <w:tab w:val="center" w:pos="4536"/>
        <w:tab w:val="right" w:pos="9072"/>
      </w:tabs>
      <w:spacing w:after="0" w:line="240" w:lineRule="auto"/>
    </w:pPr>
    <w:rPr>
      <w:rFonts w:eastAsiaTheme="minorHAnsi" w:cstheme="minorBidi"/>
      <w:kern w:val="0"/>
      <w:lang w:val="cs-CZ"/>
    </w:rPr>
  </w:style>
  <w:style w:type="character" w:customStyle="1" w:styleId="PtaChar">
    <w:name w:val="Päta Char"/>
    <w:basedOn w:val="Predvolenpsmoodseku"/>
    <w:link w:val="Pta"/>
    <w:uiPriority w:val="99"/>
    <w:rsid w:val="00BA3102"/>
  </w:style>
  <w:style w:type="character" w:styleId="Hypertextovprepojenie">
    <w:name w:val="Hyperlink"/>
    <w:basedOn w:val="Predvolenpsmoodseku"/>
    <w:uiPriority w:val="99"/>
    <w:unhideWhenUsed/>
    <w:rsid w:val="00F50838"/>
    <w:rPr>
      <w:color w:val="0563C1" w:themeColor="hyperlink"/>
      <w:u w:val="single"/>
    </w:rPr>
  </w:style>
  <w:style w:type="character" w:customStyle="1" w:styleId="Nadpis1Char">
    <w:name w:val="Nadpis 1 Char"/>
    <w:basedOn w:val="Predvolenpsmoodseku"/>
    <w:link w:val="Nadpis1"/>
    <w:uiPriority w:val="9"/>
    <w:rsid w:val="000F21C9"/>
    <w:rPr>
      <w:rFonts w:ascii="Times New Roman" w:eastAsia="Times New Roman" w:hAnsi="Times New Roman" w:cs="Times New Roman"/>
      <w:b/>
      <w:bCs/>
      <w:kern w:val="36"/>
      <w:sz w:val="48"/>
      <w:szCs w:val="48"/>
      <w:lang w:val="x-none" w:eastAsia="x-none"/>
    </w:rPr>
  </w:style>
  <w:style w:type="paragraph" w:styleId="Bezriadkovania">
    <w:name w:val="No Spacing"/>
    <w:uiPriority w:val="1"/>
    <w:qFormat/>
    <w:rsid w:val="000F21C9"/>
    <w:pPr>
      <w:spacing w:after="0" w:line="240" w:lineRule="auto"/>
    </w:pPr>
    <w:rPr>
      <w:lang w:val="en-GB"/>
    </w:rPr>
  </w:style>
  <w:style w:type="character" w:customStyle="1" w:styleId="q4iawc">
    <w:name w:val="q4iawc"/>
    <w:basedOn w:val="Predvolenpsmoodseku"/>
    <w:rsid w:val="00F90C91"/>
  </w:style>
  <w:style w:type="paragraph" w:styleId="Odsekzoznamu">
    <w:name w:val="List Paragraph"/>
    <w:basedOn w:val="Normlny"/>
    <w:uiPriority w:val="34"/>
    <w:qFormat/>
    <w:rsid w:val="001E0857"/>
    <w:pPr>
      <w:spacing w:after="0" w:line="240" w:lineRule="auto"/>
      <w:ind w:left="720"/>
      <w:contextualSpacing/>
    </w:pPr>
    <w:rPr>
      <w:rFonts w:ascii="Calibri" w:eastAsiaTheme="minorHAnsi" w:hAnsi="Calibri" w:cs="Calibri"/>
      <w:kern w:val="0"/>
    </w:rPr>
  </w:style>
  <w:style w:type="character" w:customStyle="1" w:styleId="Nevyrieenzmienka1">
    <w:name w:val="Nevyriešená zmienka1"/>
    <w:basedOn w:val="Predvolenpsmoodseku"/>
    <w:uiPriority w:val="99"/>
    <w:semiHidden/>
    <w:unhideWhenUsed/>
    <w:rsid w:val="00E27684"/>
    <w:rPr>
      <w:color w:val="605E5C"/>
      <w:shd w:val="clear" w:color="auto" w:fill="E1DFDD"/>
    </w:rPr>
  </w:style>
  <w:style w:type="character" w:styleId="Odkaznakomentr">
    <w:name w:val="annotation reference"/>
    <w:basedOn w:val="Predvolenpsmoodseku"/>
    <w:uiPriority w:val="99"/>
    <w:semiHidden/>
    <w:unhideWhenUsed/>
    <w:rsid w:val="00A04CD8"/>
    <w:rPr>
      <w:sz w:val="16"/>
      <w:szCs w:val="16"/>
    </w:rPr>
  </w:style>
  <w:style w:type="paragraph" w:styleId="Textkomentra">
    <w:name w:val="annotation text"/>
    <w:basedOn w:val="Normlny"/>
    <w:link w:val="TextkomentraChar"/>
    <w:uiPriority w:val="99"/>
    <w:unhideWhenUsed/>
    <w:rsid w:val="00A04CD8"/>
    <w:pPr>
      <w:spacing w:line="240" w:lineRule="auto"/>
    </w:pPr>
    <w:rPr>
      <w:rFonts w:eastAsiaTheme="minorHAnsi" w:cstheme="minorBidi"/>
      <w:kern w:val="0"/>
      <w:sz w:val="20"/>
      <w:szCs w:val="20"/>
      <w:lang w:val="en-GB"/>
    </w:rPr>
  </w:style>
  <w:style w:type="character" w:customStyle="1" w:styleId="TextkomentraChar">
    <w:name w:val="Text komentára Char"/>
    <w:basedOn w:val="Predvolenpsmoodseku"/>
    <w:link w:val="Textkomentra"/>
    <w:uiPriority w:val="99"/>
    <w:rsid w:val="00A04CD8"/>
    <w:rPr>
      <w:sz w:val="20"/>
      <w:szCs w:val="20"/>
      <w:lang w:val="en-GB"/>
    </w:rPr>
  </w:style>
  <w:style w:type="paragraph" w:styleId="Predmetkomentra">
    <w:name w:val="annotation subject"/>
    <w:basedOn w:val="Textkomentra"/>
    <w:next w:val="Textkomentra"/>
    <w:link w:val="PredmetkomentraChar"/>
    <w:uiPriority w:val="99"/>
    <w:semiHidden/>
    <w:unhideWhenUsed/>
    <w:rsid w:val="00A04CD8"/>
    <w:rPr>
      <w:b/>
      <w:bCs/>
    </w:rPr>
  </w:style>
  <w:style w:type="character" w:customStyle="1" w:styleId="PredmetkomentraChar">
    <w:name w:val="Predmet komentára Char"/>
    <w:basedOn w:val="TextkomentraChar"/>
    <w:link w:val="Predmetkomentra"/>
    <w:uiPriority w:val="99"/>
    <w:semiHidden/>
    <w:rsid w:val="00A04CD8"/>
    <w:rPr>
      <w:b/>
      <w:bCs/>
      <w:sz w:val="20"/>
      <w:szCs w:val="20"/>
      <w:lang w:val="en-GB"/>
    </w:rPr>
  </w:style>
  <w:style w:type="paragraph" w:styleId="Textbubliny">
    <w:name w:val="Balloon Text"/>
    <w:basedOn w:val="Normlny"/>
    <w:link w:val="TextbublinyChar"/>
    <w:uiPriority w:val="99"/>
    <w:semiHidden/>
    <w:unhideWhenUsed/>
    <w:rsid w:val="00A04CD8"/>
    <w:pPr>
      <w:spacing w:after="0" w:line="240" w:lineRule="auto"/>
    </w:pPr>
    <w:rPr>
      <w:rFonts w:ascii="Segoe UI" w:eastAsiaTheme="minorHAnsi" w:hAnsi="Segoe UI" w:cs="Segoe UI"/>
      <w:kern w:val="0"/>
      <w:sz w:val="18"/>
      <w:szCs w:val="18"/>
      <w:lang w:val="en-GB"/>
    </w:rPr>
  </w:style>
  <w:style w:type="character" w:customStyle="1" w:styleId="TextbublinyChar">
    <w:name w:val="Text bubliny Char"/>
    <w:basedOn w:val="Predvolenpsmoodseku"/>
    <w:link w:val="Textbubliny"/>
    <w:uiPriority w:val="99"/>
    <w:semiHidden/>
    <w:rsid w:val="00A04CD8"/>
    <w:rPr>
      <w:rFonts w:ascii="Segoe UI" w:hAnsi="Segoe UI" w:cs="Segoe UI"/>
      <w:sz w:val="18"/>
      <w:szCs w:val="18"/>
      <w:lang w:val="en-GB"/>
    </w:rPr>
  </w:style>
  <w:style w:type="character" w:styleId="Vrazn">
    <w:name w:val="Strong"/>
    <w:basedOn w:val="Predvolenpsmoodseku"/>
    <w:uiPriority w:val="22"/>
    <w:qFormat/>
    <w:rsid w:val="00FB07E7"/>
    <w:rPr>
      <w:b/>
      <w:bCs/>
    </w:rPr>
  </w:style>
  <w:style w:type="character" w:customStyle="1" w:styleId="article-hl">
    <w:name w:val="article-hl"/>
    <w:basedOn w:val="Predvolenpsmoodseku"/>
    <w:rsid w:val="00874DD3"/>
  </w:style>
  <w:style w:type="table" w:styleId="Mriekatabuky">
    <w:name w:val="Table Grid"/>
    <w:basedOn w:val="Normlnatabuka"/>
    <w:uiPriority w:val="39"/>
    <w:rsid w:val="000C67E3"/>
    <w:pPr>
      <w:spacing w:after="0" w:line="240" w:lineRule="auto"/>
    </w:pPr>
    <w:rPr>
      <w:lang w:val="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ywebov">
    <w:name w:val="Normal (Web)"/>
    <w:basedOn w:val="Normlny"/>
    <w:uiPriority w:val="99"/>
    <w:unhideWhenUsed/>
    <w:rsid w:val="000877D8"/>
    <w:pPr>
      <w:spacing w:before="100" w:beforeAutospacing="1" w:after="100" w:afterAutospacing="1" w:line="240" w:lineRule="auto"/>
    </w:pPr>
    <w:rPr>
      <w:rFonts w:ascii="Times New Roman" w:hAnsi="Times New Roman" w:cs="Times New Roman"/>
      <w:kern w:val="0"/>
      <w:sz w:val="24"/>
      <w:szCs w:val="24"/>
      <w:lang w:eastAsia="sk-SK"/>
    </w:rPr>
  </w:style>
  <w:style w:type="paragraph" w:styleId="Revzia">
    <w:name w:val="Revision"/>
    <w:hidden/>
    <w:uiPriority w:val="99"/>
    <w:semiHidden/>
    <w:rsid w:val="004E0210"/>
    <w:pPr>
      <w:spacing w:after="0" w:line="240" w:lineRule="auto"/>
    </w:pPr>
    <w:rPr>
      <w:lang w:val="en-GB"/>
    </w:rPr>
  </w:style>
  <w:style w:type="character" w:customStyle="1" w:styleId="rynqvb">
    <w:name w:val="rynqvb"/>
    <w:basedOn w:val="Predvolenpsmoodseku"/>
    <w:rsid w:val="0047735C"/>
  </w:style>
  <w:style w:type="character" w:customStyle="1" w:styleId="hwtze">
    <w:name w:val="hwtze"/>
    <w:basedOn w:val="Predvolenpsmoodseku"/>
    <w:rsid w:val="0047735C"/>
  </w:style>
  <w:style w:type="paragraph" w:customStyle="1" w:styleId="Pa6">
    <w:name w:val="Pa6"/>
    <w:basedOn w:val="Normlny"/>
    <w:next w:val="Normlny"/>
    <w:uiPriority w:val="99"/>
    <w:rsid w:val="00450B99"/>
    <w:pPr>
      <w:autoSpaceDE w:val="0"/>
      <w:autoSpaceDN w:val="0"/>
      <w:adjustRightInd w:val="0"/>
      <w:spacing w:after="0" w:line="171" w:lineRule="atLeast"/>
    </w:pPr>
    <w:rPr>
      <w:rFonts w:ascii="Open Sans Light" w:eastAsiaTheme="minorHAnsi" w:hAnsi="Open Sans Light" w:cstheme="minorBidi"/>
      <w:kern w:val="0"/>
      <w:sz w:val="24"/>
      <w:szCs w:val="24"/>
    </w:rPr>
  </w:style>
  <w:style w:type="character" w:customStyle="1" w:styleId="hgkelc">
    <w:name w:val="hgkelc"/>
    <w:basedOn w:val="Predvolenpsmoodseku"/>
    <w:rsid w:val="00810F16"/>
  </w:style>
  <w:style w:type="character" w:customStyle="1" w:styleId="A14">
    <w:name w:val="A14"/>
    <w:uiPriority w:val="99"/>
    <w:rsid w:val="00C10D19"/>
    <w:rPr>
      <w:b/>
      <w:color w:val="00B3CC"/>
      <w:sz w:val="48"/>
    </w:rPr>
  </w:style>
  <w:style w:type="character" w:customStyle="1" w:styleId="A6">
    <w:name w:val="A6"/>
    <w:uiPriority w:val="99"/>
    <w:rsid w:val="00C10D19"/>
    <w:rPr>
      <w:b/>
      <w:color w:val="000000"/>
      <w:sz w:val="30"/>
    </w:rPr>
  </w:style>
  <w:style w:type="paragraph" w:customStyle="1" w:styleId="Pa3">
    <w:name w:val="Pa3"/>
    <w:basedOn w:val="Normlny"/>
    <w:next w:val="Normlny"/>
    <w:uiPriority w:val="99"/>
    <w:rsid w:val="00C10D19"/>
    <w:pPr>
      <w:autoSpaceDE w:val="0"/>
      <w:autoSpaceDN w:val="0"/>
      <w:adjustRightInd w:val="0"/>
      <w:spacing w:after="0" w:line="241" w:lineRule="atLeast"/>
    </w:pPr>
    <w:rPr>
      <w:rFonts w:ascii="Lato" w:hAnsi="Lato"/>
      <w:kern w:val="0"/>
      <w:sz w:val="24"/>
      <w:szCs w:val="24"/>
    </w:rPr>
  </w:style>
  <w:style w:type="character" w:customStyle="1" w:styleId="A15">
    <w:name w:val="A15"/>
    <w:uiPriority w:val="99"/>
    <w:rsid w:val="00C10D19"/>
    <w:rPr>
      <w:b/>
      <w:color w:val="000000"/>
      <w:sz w:val="28"/>
    </w:rPr>
  </w:style>
  <w:style w:type="character" w:customStyle="1" w:styleId="A10">
    <w:name w:val="A10"/>
    <w:uiPriority w:val="99"/>
    <w:rsid w:val="00C10D19"/>
    <w:rPr>
      <w:color w:val="565555"/>
      <w:sz w:val="22"/>
    </w:rPr>
  </w:style>
  <w:style w:type="paragraph" w:customStyle="1" w:styleId="Pa1">
    <w:name w:val="Pa1"/>
    <w:basedOn w:val="Normlny"/>
    <w:next w:val="Normlny"/>
    <w:uiPriority w:val="99"/>
    <w:rsid w:val="00C10D19"/>
    <w:pPr>
      <w:autoSpaceDE w:val="0"/>
      <w:autoSpaceDN w:val="0"/>
      <w:adjustRightInd w:val="0"/>
      <w:spacing w:after="0" w:line="241" w:lineRule="atLeast"/>
    </w:pPr>
    <w:rPr>
      <w:rFonts w:ascii="Lato" w:hAnsi="Lato"/>
      <w:kern w:val="0"/>
      <w:sz w:val="24"/>
      <w:szCs w:val="24"/>
    </w:rPr>
  </w:style>
  <w:style w:type="character" w:customStyle="1" w:styleId="A8">
    <w:name w:val="A8"/>
    <w:uiPriority w:val="99"/>
    <w:rsid w:val="00C10D19"/>
    <w:rPr>
      <w:b/>
      <w:color w:val="3658A5"/>
      <w:sz w:val="47"/>
    </w:rPr>
  </w:style>
  <w:style w:type="character" w:customStyle="1" w:styleId="A24">
    <w:name w:val="A24"/>
    <w:uiPriority w:val="99"/>
    <w:rsid w:val="00C10D19"/>
    <w:rPr>
      <w:color w:val="000000"/>
      <w:sz w:val="16"/>
    </w:rPr>
  </w:style>
  <w:style w:type="character" w:customStyle="1" w:styleId="A9">
    <w:name w:val="A9"/>
    <w:uiPriority w:val="99"/>
    <w:rsid w:val="00C10D19"/>
    <w:rPr>
      <w:color w:val="00B3CC"/>
      <w:sz w:val="19"/>
    </w:rPr>
  </w:style>
  <w:style w:type="character" w:customStyle="1" w:styleId="A11">
    <w:name w:val="A11"/>
    <w:uiPriority w:val="99"/>
    <w:rsid w:val="00C10D19"/>
    <w:rPr>
      <w:color w:val="565555"/>
      <w:sz w:val="18"/>
    </w:rPr>
  </w:style>
  <w:style w:type="paragraph" w:customStyle="1" w:styleId="Default">
    <w:name w:val="Default"/>
    <w:rsid w:val="00C10D19"/>
    <w:pPr>
      <w:autoSpaceDE w:val="0"/>
      <w:autoSpaceDN w:val="0"/>
      <w:adjustRightInd w:val="0"/>
      <w:spacing w:after="0" w:line="240" w:lineRule="auto"/>
    </w:pPr>
    <w:rPr>
      <w:rFonts w:ascii="Lato" w:eastAsia="Times New Roman" w:hAnsi="Lato" w:cs="Lato"/>
      <w:color w:val="000000"/>
      <w:sz w:val="24"/>
      <w:szCs w:val="24"/>
      <w:lang w:val="sk-SK"/>
    </w:rPr>
  </w:style>
  <w:style w:type="character" w:customStyle="1" w:styleId="A22">
    <w:name w:val="A22"/>
    <w:uiPriority w:val="99"/>
    <w:rsid w:val="00BF0D08"/>
    <w:rPr>
      <w:color w:val="000000"/>
      <w:sz w:val="22"/>
    </w:rPr>
  </w:style>
  <w:style w:type="character" w:customStyle="1" w:styleId="A23">
    <w:name w:val="A23"/>
    <w:uiPriority w:val="99"/>
    <w:rsid w:val="00BF0D08"/>
    <w:rPr>
      <w:b/>
      <w:color w:val="3658A5"/>
      <w:sz w:val="30"/>
    </w:rPr>
  </w:style>
  <w:style w:type="character" w:customStyle="1" w:styleId="A25">
    <w:name w:val="A25"/>
    <w:uiPriority w:val="99"/>
    <w:rsid w:val="00BF0D08"/>
    <w:rPr>
      <w:b/>
      <w:color w:val="092253"/>
      <w:sz w:val="26"/>
    </w:rPr>
  </w:style>
  <w:style w:type="character" w:customStyle="1" w:styleId="A5">
    <w:name w:val="A5"/>
    <w:uiPriority w:val="99"/>
    <w:rsid w:val="00BF0D08"/>
    <w:rPr>
      <w:b/>
      <w:color w:val="092253"/>
      <w:sz w:val="20"/>
    </w:rPr>
  </w:style>
  <w:style w:type="character" w:customStyle="1" w:styleId="A27">
    <w:name w:val="A27"/>
    <w:uiPriority w:val="99"/>
    <w:rsid w:val="00BF0D08"/>
    <w:rPr>
      <w:b/>
      <w:color w:val="000000"/>
      <w:sz w:val="22"/>
    </w:rPr>
  </w:style>
  <w:style w:type="character" w:customStyle="1" w:styleId="A13">
    <w:name w:val="A13"/>
    <w:uiPriority w:val="99"/>
    <w:rsid w:val="00BF0D08"/>
    <w:rPr>
      <w:b/>
      <w:color w:val="00B3CC"/>
      <w:sz w:val="102"/>
    </w:rPr>
  </w:style>
  <w:style w:type="character" w:customStyle="1" w:styleId="m-7847507841946012762gmail-a10">
    <w:name w:val="m_-7847507841946012762gmail-a10"/>
    <w:basedOn w:val="Predvolenpsmoodseku"/>
    <w:rsid w:val="00AB58E8"/>
    <w:rPr>
      <w:rFonts w:cs="Times New Roman"/>
    </w:rPr>
  </w:style>
  <w:style w:type="character" w:styleId="Zvraznenie">
    <w:name w:val="Emphasis"/>
    <w:basedOn w:val="Predvolenpsmoodseku"/>
    <w:uiPriority w:val="20"/>
    <w:qFormat/>
    <w:rsid w:val="00D63037"/>
    <w:rPr>
      <w:rFonts w:cs="Times New Roman"/>
      <w:i/>
      <w:iCs/>
    </w:rPr>
  </w:style>
  <w:style w:type="character" w:styleId="Nevyrieenzmienka">
    <w:name w:val="Unresolved Mention"/>
    <w:basedOn w:val="Predvolenpsmoodseku"/>
    <w:uiPriority w:val="99"/>
    <w:semiHidden/>
    <w:unhideWhenUsed/>
    <w:rsid w:val="00AC2602"/>
    <w:rPr>
      <w:color w:val="605E5C"/>
      <w:shd w:val="clear" w:color="auto" w:fill="E1DFDD"/>
    </w:rPr>
  </w:style>
  <w:style w:type="paragraph" w:styleId="Obyajntext">
    <w:name w:val="Plain Text"/>
    <w:basedOn w:val="Normlny"/>
    <w:link w:val="ObyajntextChar"/>
    <w:uiPriority w:val="99"/>
    <w:semiHidden/>
    <w:unhideWhenUsed/>
    <w:rsid w:val="002F6145"/>
    <w:pPr>
      <w:spacing w:after="0" w:line="240" w:lineRule="auto"/>
    </w:pPr>
    <w:rPr>
      <w:rFonts w:ascii="Calibri" w:eastAsiaTheme="minorHAnsi" w:hAnsi="Calibri" w:cstheme="minorBidi"/>
      <w:kern w:val="0"/>
      <w:szCs w:val="21"/>
    </w:rPr>
  </w:style>
  <w:style w:type="character" w:customStyle="1" w:styleId="ObyajntextChar">
    <w:name w:val="Obyčajný text Char"/>
    <w:basedOn w:val="Predvolenpsmoodseku"/>
    <w:link w:val="Obyajntext"/>
    <w:uiPriority w:val="99"/>
    <w:semiHidden/>
    <w:rsid w:val="002F6145"/>
    <w:rPr>
      <w:rFonts w:ascii="Calibri" w:hAnsi="Calibri"/>
      <w:szCs w:val="21"/>
      <w:lang w:val="sk-SK"/>
    </w:rPr>
  </w:style>
  <w:style w:type="paragraph" w:customStyle="1" w:styleId="publ-detail-large-text">
    <w:name w:val="publ-detail-large-text"/>
    <w:basedOn w:val="Normlny"/>
    <w:rsid w:val="00776BB8"/>
    <w:pPr>
      <w:spacing w:before="100" w:beforeAutospacing="1" w:after="100" w:afterAutospacing="1" w:line="240" w:lineRule="auto"/>
    </w:pPr>
    <w:rPr>
      <w:rFonts w:ascii="Times New Roman" w:hAnsi="Times New Roman" w:cs="Times New Roman"/>
      <w:kern w:val="0"/>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4460962">
      <w:bodyDiv w:val="1"/>
      <w:marLeft w:val="0"/>
      <w:marRight w:val="0"/>
      <w:marTop w:val="0"/>
      <w:marBottom w:val="0"/>
      <w:divBdr>
        <w:top w:val="none" w:sz="0" w:space="0" w:color="auto"/>
        <w:left w:val="none" w:sz="0" w:space="0" w:color="auto"/>
        <w:bottom w:val="none" w:sz="0" w:space="0" w:color="auto"/>
        <w:right w:val="none" w:sz="0" w:space="0" w:color="auto"/>
      </w:divBdr>
      <w:divsChild>
        <w:div w:id="1998411679">
          <w:marLeft w:val="1354"/>
          <w:marRight w:val="0"/>
          <w:marTop w:val="0"/>
          <w:marBottom w:val="0"/>
          <w:divBdr>
            <w:top w:val="none" w:sz="0" w:space="0" w:color="auto"/>
            <w:left w:val="none" w:sz="0" w:space="0" w:color="auto"/>
            <w:bottom w:val="none" w:sz="0" w:space="0" w:color="auto"/>
            <w:right w:val="none" w:sz="0" w:space="0" w:color="auto"/>
          </w:divBdr>
        </w:div>
      </w:divsChild>
    </w:div>
    <w:div w:id="566887666">
      <w:bodyDiv w:val="1"/>
      <w:marLeft w:val="0"/>
      <w:marRight w:val="0"/>
      <w:marTop w:val="0"/>
      <w:marBottom w:val="0"/>
      <w:divBdr>
        <w:top w:val="none" w:sz="0" w:space="0" w:color="auto"/>
        <w:left w:val="none" w:sz="0" w:space="0" w:color="auto"/>
        <w:bottom w:val="none" w:sz="0" w:space="0" w:color="auto"/>
        <w:right w:val="none" w:sz="0" w:space="0" w:color="auto"/>
      </w:divBdr>
    </w:div>
    <w:div w:id="736979282">
      <w:bodyDiv w:val="1"/>
      <w:marLeft w:val="0"/>
      <w:marRight w:val="0"/>
      <w:marTop w:val="0"/>
      <w:marBottom w:val="0"/>
      <w:divBdr>
        <w:top w:val="none" w:sz="0" w:space="0" w:color="auto"/>
        <w:left w:val="none" w:sz="0" w:space="0" w:color="auto"/>
        <w:bottom w:val="none" w:sz="0" w:space="0" w:color="auto"/>
        <w:right w:val="none" w:sz="0" w:space="0" w:color="auto"/>
      </w:divBdr>
    </w:div>
    <w:div w:id="869419260">
      <w:bodyDiv w:val="1"/>
      <w:marLeft w:val="0"/>
      <w:marRight w:val="0"/>
      <w:marTop w:val="0"/>
      <w:marBottom w:val="0"/>
      <w:divBdr>
        <w:top w:val="none" w:sz="0" w:space="0" w:color="auto"/>
        <w:left w:val="none" w:sz="0" w:space="0" w:color="auto"/>
        <w:bottom w:val="none" w:sz="0" w:space="0" w:color="auto"/>
        <w:right w:val="none" w:sz="0" w:space="0" w:color="auto"/>
      </w:divBdr>
    </w:div>
    <w:div w:id="1019967272">
      <w:bodyDiv w:val="1"/>
      <w:marLeft w:val="0"/>
      <w:marRight w:val="0"/>
      <w:marTop w:val="0"/>
      <w:marBottom w:val="0"/>
      <w:divBdr>
        <w:top w:val="none" w:sz="0" w:space="0" w:color="auto"/>
        <w:left w:val="none" w:sz="0" w:space="0" w:color="auto"/>
        <w:bottom w:val="none" w:sz="0" w:space="0" w:color="auto"/>
        <w:right w:val="none" w:sz="0" w:space="0" w:color="auto"/>
      </w:divBdr>
    </w:div>
    <w:div w:id="1079601907">
      <w:bodyDiv w:val="1"/>
      <w:marLeft w:val="0"/>
      <w:marRight w:val="0"/>
      <w:marTop w:val="0"/>
      <w:marBottom w:val="0"/>
      <w:divBdr>
        <w:top w:val="none" w:sz="0" w:space="0" w:color="auto"/>
        <w:left w:val="none" w:sz="0" w:space="0" w:color="auto"/>
        <w:bottom w:val="none" w:sz="0" w:space="0" w:color="auto"/>
        <w:right w:val="none" w:sz="0" w:space="0" w:color="auto"/>
      </w:divBdr>
    </w:div>
    <w:div w:id="1085032843">
      <w:bodyDiv w:val="1"/>
      <w:marLeft w:val="0"/>
      <w:marRight w:val="0"/>
      <w:marTop w:val="0"/>
      <w:marBottom w:val="0"/>
      <w:divBdr>
        <w:top w:val="none" w:sz="0" w:space="0" w:color="auto"/>
        <w:left w:val="none" w:sz="0" w:space="0" w:color="auto"/>
        <w:bottom w:val="none" w:sz="0" w:space="0" w:color="auto"/>
        <w:right w:val="none" w:sz="0" w:space="0" w:color="auto"/>
      </w:divBdr>
    </w:div>
    <w:div w:id="1096906702">
      <w:bodyDiv w:val="1"/>
      <w:marLeft w:val="0"/>
      <w:marRight w:val="0"/>
      <w:marTop w:val="0"/>
      <w:marBottom w:val="0"/>
      <w:divBdr>
        <w:top w:val="none" w:sz="0" w:space="0" w:color="auto"/>
        <w:left w:val="none" w:sz="0" w:space="0" w:color="auto"/>
        <w:bottom w:val="none" w:sz="0" w:space="0" w:color="auto"/>
        <w:right w:val="none" w:sz="0" w:space="0" w:color="auto"/>
      </w:divBdr>
    </w:div>
    <w:div w:id="1206527021">
      <w:bodyDiv w:val="1"/>
      <w:marLeft w:val="0"/>
      <w:marRight w:val="0"/>
      <w:marTop w:val="0"/>
      <w:marBottom w:val="0"/>
      <w:divBdr>
        <w:top w:val="none" w:sz="0" w:space="0" w:color="auto"/>
        <w:left w:val="none" w:sz="0" w:space="0" w:color="auto"/>
        <w:bottom w:val="none" w:sz="0" w:space="0" w:color="auto"/>
        <w:right w:val="none" w:sz="0" w:space="0" w:color="auto"/>
      </w:divBdr>
    </w:div>
    <w:div w:id="1630936796">
      <w:bodyDiv w:val="1"/>
      <w:marLeft w:val="0"/>
      <w:marRight w:val="0"/>
      <w:marTop w:val="0"/>
      <w:marBottom w:val="0"/>
      <w:divBdr>
        <w:top w:val="none" w:sz="0" w:space="0" w:color="auto"/>
        <w:left w:val="none" w:sz="0" w:space="0" w:color="auto"/>
        <w:bottom w:val="none" w:sz="0" w:space="0" w:color="auto"/>
        <w:right w:val="none" w:sz="0" w:space="0" w:color="auto"/>
      </w:divBdr>
    </w:div>
    <w:div w:id="1645770135">
      <w:bodyDiv w:val="1"/>
      <w:marLeft w:val="0"/>
      <w:marRight w:val="0"/>
      <w:marTop w:val="0"/>
      <w:marBottom w:val="0"/>
      <w:divBdr>
        <w:top w:val="none" w:sz="0" w:space="0" w:color="auto"/>
        <w:left w:val="none" w:sz="0" w:space="0" w:color="auto"/>
        <w:bottom w:val="none" w:sz="0" w:space="0" w:color="auto"/>
        <w:right w:val="none" w:sz="0" w:space="0" w:color="auto"/>
      </w:divBdr>
    </w:div>
    <w:div w:id="1879125865">
      <w:bodyDiv w:val="1"/>
      <w:marLeft w:val="0"/>
      <w:marRight w:val="0"/>
      <w:marTop w:val="0"/>
      <w:marBottom w:val="0"/>
      <w:divBdr>
        <w:top w:val="none" w:sz="0" w:space="0" w:color="auto"/>
        <w:left w:val="none" w:sz="0" w:space="0" w:color="auto"/>
        <w:bottom w:val="none" w:sz="0" w:space="0" w:color="auto"/>
        <w:right w:val="none" w:sz="0" w:space="0" w:color="auto"/>
      </w:divBdr>
    </w:div>
    <w:div w:id="1973440500">
      <w:bodyDiv w:val="1"/>
      <w:marLeft w:val="0"/>
      <w:marRight w:val="0"/>
      <w:marTop w:val="0"/>
      <w:marBottom w:val="0"/>
      <w:divBdr>
        <w:top w:val="none" w:sz="0" w:space="0" w:color="auto"/>
        <w:left w:val="none" w:sz="0" w:space="0" w:color="auto"/>
        <w:bottom w:val="none" w:sz="0" w:space="0" w:color="auto"/>
        <w:right w:val="none" w:sz="0" w:space="0" w:color="auto"/>
      </w:divBdr>
    </w:div>
    <w:div w:id="20117109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psvar.s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gigroupholding.com/" TargetMode="External"/><Relationship Id="rId4" Type="http://schemas.openxmlformats.org/officeDocument/2006/relationships/settings" Target="settings.xml"/><Relationship Id="rId9" Type="http://schemas.openxmlformats.org/officeDocument/2006/relationships/hyperlink" Target="http://www.grafton.cz/"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18481E-1D50-4FFE-8F0E-8FCE536E1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3</Pages>
  <Words>1308</Words>
  <Characters>7461</Characters>
  <Application>Microsoft Office Word</Application>
  <DocSecurity>0</DocSecurity>
  <Lines>62</Lines>
  <Paragraphs>17</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8752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Katarina Droppova - 1010Comms</dc:creator>
  <cp:keywords/>
  <dc:description/>
  <cp:lastModifiedBy>Katarina Droppova</cp:lastModifiedBy>
  <cp:revision>8</cp:revision>
  <cp:lastPrinted>2022-04-13T13:00:00Z</cp:lastPrinted>
  <dcterms:created xsi:type="dcterms:W3CDTF">2024-10-08T12:25:00Z</dcterms:created>
  <dcterms:modified xsi:type="dcterms:W3CDTF">2024-10-23T07:15:00Z</dcterms:modified>
</cp:coreProperties>
</file>